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6B40F" w14:textId="2AD7DEBC" w:rsidR="00A47CD5" w:rsidRDefault="00A47CD5">
      <w:pPr>
        <w:ind w:left="658"/>
      </w:pPr>
      <w:bookmarkStart w:id="0" w:name="_GoBack"/>
      <w:bookmarkEnd w:id="0"/>
    </w:p>
    <w:p w14:paraId="1C76B410" w14:textId="475A4CDB" w:rsidR="00A47CD5" w:rsidRDefault="00A47CD5">
      <w:pPr>
        <w:spacing w:line="200" w:lineRule="exact"/>
      </w:pPr>
    </w:p>
    <w:p w14:paraId="1C76B411" w14:textId="5A9AC753" w:rsidR="00A47CD5" w:rsidRDefault="00A47CD5">
      <w:pPr>
        <w:spacing w:line="200" w:lineRule="exact"/>
      </w:pPr>
    </w:p>
    <w:p w14:paraId="1C76B412" w14:textId="0D0EC1C7" w:rsidR="00A47CD5" w:rsidRDefault="00A47CD5">
      <w:pPr>
        <w:spacing w:line="200" w:lineRule="exact"/>
      </w:pPr>
    </w:p>
    <w:p w14:paraId="1C76B413" w14:textId="0BA6A354" w:rsidR="00A47CD5" w:rsidRDefault="00A47CD5">
      <w:pPr>
        <w:spacing w:line="200" w:lineRule="exact"/>
      </w:pPr>
    </w:p>
    <w:p w14:paraId="1C76B414" w14:textId="1C97D3B6" w:rsidR="00A47CD5" w:rsidRDefault="00A47CD5">
      <w:pPr>
        <w:spacing w:line="200" w:lineRule="exact"/>
      </w:pPr>
    </w:p>
    <w:p w14:paraId="1C76B415" w14:textId="36889296" w:rsidR="00A47CD5" w:rsidRDefault="00B5108A">
      <w:pPr>
        <w:spacing w:line="200" w:lineRule="exact"/>
      </w:pPr>
      <w:r>
        <w:rPr>
          <w:noProof/>
          <w:color w:val="000000"/>
        </w:rPr>
        <w:drawing>
          <wp:anchor distT="0" distB="0" distL="114300" distR="114300" simplePos="0" relativeHeight="251658240" behindDoc="0" locked="0" layoutInCell="1" allowOverlap="1" wp14:anchorId="667A03F6" wp14:editId="306C587D">
            <wp:simplePos x="0" y="0"/>
            <wp:positionH relativeFrom="margin">
              <wp:align>center</wp:align>
            </wp:positionH>
            <wp:positionV relativeFrom="paragraph">
              <wp:posOffset>102870</wp:posOffset>
            </wp:positionV>
            <wp:extent cx="4572000" cy="1529080"/>
            <wp:effectExtent l="0" t="0" r="0" b="0"/>
            <wp:wrapSquare wrapText="bothSides"/>
            <wp:docPr id="1957636645" name="Picture 1" descr="A purpl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36645" name="Picture 1" descr="A purple letter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21F2D" w14:textId="77777777" w:rsidR="00B5108A" w:rsidRDefault="00B5108A" w:rsidP="00B5108A">
      <w:pPr>
        <w:ind w:right="550"/>
        <w:jc w:val="center"/>
        <w:rPr>
          <w:rFonts w:ascii="Arial" w:hAnsi="Arial" w:cs="Arial"/>
          <w:b/>
          <w:bCs/>
          <w:sz w:val="44"/>
          <w:szCs w:val="44"/>
        </w:rPr>
      </w:pPr>
    </w:p>
    <w:p w14:paraId="190A9F9E" w14:textId="77777777" w:rsidR="00B5108A" w:rsidRDefault="00B5108A" w:rsidP="00B5108A">
      <w:pPr>
        <w:ind w:right="550"/>
        <w:jc w:val="center"/>
        <w:rPr>
          <w:rFonts w:ascii="Arial" w:hAnsi="Arial" w:cs="Arial"/>
          <w:b/>
          <w:bCs/>
          <w:sz w:val="44"/>
          <w:szCs w:val="44"/>
        </w:rPr>
      </w:pPr>
    </w:p>
    <w:p w14:paraId="02F9D08A" w14:textId="77777777" w:rsidR="00B5108A" w:rsidRDefault="00B5108A" w:rsidP="00B5108A">
      <w:pPr>
        <w:ind w:right="550"/>
        <w:jc w:val="center"/>
        <w:rPr>
          <w:rFonts w:ascii="Arial" w:hAnsi="Arial" w:cs="Arial"/>
          <w:b/>
          <w:bCs/>
          <w:sz w:val="44"/>
          <w:szCs w:val="44"/>
        </w:rPr>
      </w:pPr>
    </w:p>
    <w:p w14:paraId="5C878010" w14:textId="77777777" w:rsidR="00B5108A" w:rsidRDefault="00B5108A" w:rsidP="00B5108A">
      <w:pPr>
        <w:ind w:right="550"/>
        <w:jc w:val="center"/>
        <w:rPr>
          <w:rFonts w:ascii="Arial" w:hAnsi="Arial" w:cs="Arial"/>
          <w:b/>
          <w:bCs/>
          <w:sz w:val="44"/>
          <w:szCs w:val="44"/>
        </w:rPr>
      </w:pPr>
    </w:p>
    <w:p w14:paraId="675408A4" w14:textId="77777777" w:rsidR="00B5108A" w:rsidRDefault="00B5108A" w:rsidP="00B5108A">
      <w:pPr>
        <w:ind w:right="550"/>
        <w:jc w:val="center"/>
        <w:rPr>
          <w:rFonts w:ascii="Arial" w:hAnsi="Arial" w:cs="Arial"/>
          <w:b/>
          <w:bCs/>
          <w:sz w:val="44"/>
          <w:szCs w:val="44"/>
        </w:rPr>
      </w:pPr>
    </w:p>
    <w:p w14:paraId="2DD34159" w14:textId="77777777" w:rsidR="00B5108A" w:rsidRDefault="00B5108A" w:rsidP="00B5108A">
      <w:pPr>
        <w:ind w:right="550"/>
        <w:jc w:val="center"/>
        <w:rPr>
          <w:rFonts w:ascii="Arial" w:hAnsi="Arial" w:cs="Arial"/>
          <w:b/>
          <w:bCs/>
          <w:sz w:val="44"/>
          <w:szCs w:val="44"/>
        </w:rPr>
      </w:pPr>
    </w:p>
    <w:p w14:paraId="458C79EF" w14:textId="77777777" w:rsidR="00B5108A" w:rsidRDefault="00B5108A" w:rsidP="00B5108A">
      <w:pPr>
        <w:ind w:right="550"/>
        <w:jc w:val="center"/>
        <w:rPr>
          <w:rFonts w:ascii="Arial" w:hAnsi="Arial" w:cs="Arial"/>
          <w:b/>
          <w:bCs/>
          <w:sz w:val="44"/>
          <w:szCs w:val="44"/>
        </w:rPr>
      </w:pPr>
    </w:p>
    <w:p w14:paraId="7C08CBA6" w14:textId="77777777" w:rsidR="00B5108A" w:rsidRDefault="00B5108A" w:rsidP="00B5108A">
      <w:pPr>
        <w:ind w:right="550"/>
        <w:jc w:val="center"/>
        <w:rPr>
          <w:rFonts w:ascii="Arial" w:hAnsi="Arial" w:cs="Arial"/>
          <w:b/>
          <w:bCs/>
          <w:sz w:val="44"/>
          <w:szCs w:val="44"/>
        </w:rPr>
      </w:pPr>
    </w:p>
    <w:p w14:paraId="0BA49778" w14:textId="0B8520F2" w:rsidR="00B5108A" w:rsidRDefault="00D5096C" w:rsidP="00B5108A">
      <w:pPr>
        <w:ind w:right="550"/>
        <w:jc w:val="center"/>
        <w:rPr>
          <w:rFonts w:ascii="Arial" w:hAnsi="Arial" w:cs="Arial"/>
          <w:b/>
          <w:bCs/>
          <w:sz w:val="44"/>
          <w:szCs w:val="44"/>
        </w:rPr>
      </w:pPr>
      <w:r>
        <w:rPr>
          <w:rFonts w:ascii="Arial" w:hAnsi="Arial" w:cs="Arial"/>
          <w:b/>
          <w:bCs/>
          <w:sz w:val="44"/>
          <w:szCs w:val="44"/>
        </w:rPr>
        <w:t>Risk Management Policy</w:t>
      </w:r>
    </w:p>
    <w:p w14:paraId="4453911D" w14:textId="4BB9859D" w:rsidR="00B5108A" w:rsidRPr="00F92C58" w:rsidRDefault="00B5108A" w:rsidP="00B5108A">
      <w:pPr>
        <w:ind w:right="550"/>
        <w:jc w:val="center"/>
        <w:rPr>
          <w:rFonts w:ascii="Arial" w:hAnsi="Arial" w:cs="Arial"/>
          <w:b/>
          <w:bCs/>
          <w:sz w:val="44"/>
          <w:szCs w:val="44"/>
        </w:rPr>
      </w:pPr>
    </w:p>
    <w:p w14:paraId="54F2DA0E" w14:textId="77777777" w:rsidR="00B5108A" w:rsidRPr="00D5096C" w:rsidRDefault="00B5108A" w:rsidP="00B5108A">
      <w:pPr>
        <w:ind w:right="550"/>
        <w:jc w:val="center"/>
        <w:rPr>
          <w:rFonts w:ascii="Arial" w:hAnsi="Arial" w:cs="Arial"/>
          <w:b/>
          <w:bCs/>
          <w:sz w:val="44"/>
          <w:szCs w:val="44"/>
        </w:rPr>
      </w:pPr>
      <w:r w:rsidRPr="00D5096C">
        <w:rPr>
          <w:rFonts w:ascii="Arial" w:hAnsi="Arial" w:cs="Arial"/>
          <w:b/>
          <w:bCs/>
          <w:sz w:val="44"/>
          <w:szCs w:val="44"/>
        </w:rPr>
        <w:t>December 2023</w:t>
      </w:r>
    </w:p>
    <w:p w14:paraId="03A420BC" w14:textId="77777777" w:rsidR="00B5108A" w:rsidRDefault="00B5108A" w:rsidP="00B5108A">
      <w:pPr>
        <w:ind w:right="550"/>
        <w:jc w:val="center"/>
        <w:rPr>
          <w:rFonts w:ascii="Arial" w:hAnsi="Arial" w:cs="Arial"/>
          <w:sz w:val="44"/>
          <w:szCs w:val="44"/>
        </w:rPr>
      </w:pPr>
    </w:p>
    <w:p w14:paraId="4A887103" w14:textId="53177716" w:rsidR="00B5108A" w:rsidRDefault="00B5108A" w:rsidP="00B5108A">
      <w:pPr>
        <w:ind w:right="550"/>
        <w:jc w:val="center"/>
        <w:rPr>
          <w:rFonts w:ascii="Arial" w:hAnsi="Arial" w:cs="Arial"/>
          <w:sz w:val="44"/>
          <w:szCs w:val="44"/>
        </w:rPr>
      </w:pPr>
    </w:p>
    <w:p w14:paraId="6F645A13" w14:textId="1D1747D3" w:rsidR="00B5108A" w:rsidRDefault="00B5108A" w:rsidP="00B5108A">
      <w:pPr>
        <w:ind w:right="550"/>
        <w:jc w:val="center"/>
        <w:rPr>
          <w:rFonts w:ascii="Arial" w:hAnsi="Arial" w:cs="Arial"/>
          <w:sz w:val="44"/>
          <w:szCs w:val="44"/>
        </w:rPr>
      </w:pPr>
    </w:p>
    <w:p w14:paraId="7D22B285" w14:textId="2C477F59" w:rsidR="00B5108A" w:rsidRDefault="00B5108A" w:rsidP="00B5108A">
      <w:pPr>
        <w:ind w:right="550"/>
        <w:jc w:val="center"/>
        <w:rPr>
          <w:rFonts w:ascii="Arial" w:hAnsi="Arial" w:cs="Arial"/>
          <w:sz w:val="44"/>
          <w:szCs w:val="44"/>
        </w:rPr>
      </w:pPr>
    </w:p>
    <w:p w14:paraId="37278DBB" w14:textId="77777777" w:rsidR="00B5108A" w:rsidRDefault="00B5108A" w:rsidP="00B5108A">
      <w:pPr>
        <w:ind w:right="550"/>
        <w:jc w:val="center"/>
        <w:rPr>
          <w:rFonts w:ascii="Arial" w:hAnsi="Arial" w:cs="Arial"/>
          <w:sz w:val="44"/>
          <w:szCs w:val="44"/>
        </w:rPr>
      </w:pPr>
    </w:p>
    <w:p w14:paraId="03750AB1" w14:textId="200A9210" w:rsidR="00B5108A" w:rsidRDefault="00B5108A" w:rsidP="00B5108A">
      <w:pPr>
        <w:ind w:right="550"/>
        <w:jc w:val="center"/>
        <w:rPr>
          <w:rFonts w:ascii="Arial" w:hAnsi="Arial" w:cs="Arial"/>
          <w:sz w:val="44"/>
          <w:szCs w:val="44"/>
        </w:rPr>
      </w:pPr>
    </w:p>
    <w:p w14:paraId="4D861B24" w14:textId="77777777" w:rsidR="00B5108A" w:rsidRDefault="00B5108A" w:rsidP="00B5108A">
      <w:pPr>
        <w:pStyle w:val="BodyText"/>
        <w:rPr>
          <w:rFonts w:cs="Arial"/>
          <w:b/>
          <w:sz w:val="28"/>
          <w:szCs w:val="28"/>
        </w:rPr>
      </w:pPr>
    </w:p>
    <w:p w14:paraId="2ADFE650" w14:textId="77777777" w:rsidR="00B5108A" w:rsidRDefault="00B5108A" w:rsidP="00B5108A">
      <w:pPr>
        <w:pStyle w:val="BodyText"/>
        <w:rPr>
          <w:rFonts w:cs="Arial"/>
          <w:b/>
          <w:sz w:val="28"/>
          <w:szCs w:val="28"/>
        </w:rPr>
      </w:pPr>
    </w:p>
    <w:p w14:paraId="30E3C280" w14:textId="77777777" w:rsidR="00B5108A" w:rsidRDefault="00B5108A" w:rsidP="00B5108A">
      <w:pPr>
        <w:pStyle w:val="BodyText"/>
        <w:rPr>
          <w:rFonts w:cs="Arial"/>
          <w:b/>
          <w:sz w:val="28"/>
          <w:szCs w:val="28"/>
        </w:rPr>
      </w:pPr>
    </w:p>
    <w:p w14:paraId="7BE29BE7" w14:textId="77777777" w:rsidR="00346D3E" w:rsidRPr="00A34BEC" w:rsidRDefault="00346D3E" w:rsidP="00346D3E">
      <w:pPr>
        <w:pStyle w:val="BodyText"/>
        <w:rPr>
          <w:rFonts w:cs="Arial"/>
          <w:b/>
          <w:sz w:val="28"/>
          <w:szCs w:val="28"/>
        </w:rPr>
      </w:pPr>
      <w:r>
        <w:rPr>
          <w:rFonts w:cs="Arial"/>
          <w:b/>
          <w:sz w:val="28"/>
          <w:szCs w:val="28"/>
        </w:rPr>
        <w:t>A</w:t>
      </w:r>
      <w:r w:rsidRPr="00A34BEC">
        <w:rPr>
          <w:rFonts w:cs="Arial"/>
          <w:b/>
          <w:sz w:val="28"/>
          <w:szCs w:val="28"/>
        </w:rPr>
        <w:t>pproved by the Trust Board on:</w:t>
      </w:r>
      <w:r>
        <w:rPr>
          <w:rFonts w:cs="Arial"/>
          <w:b/>
          <w:sz w:val="28"/>
          <w:szCs w:val="28"/>
        </w:rPr>
        <w:t xml:space="preserve"> 18</w:t>
      </w:r>
      <w:r w:rsidRPr="005B74C3">
        <w:rPr>
          <w:rFonts w:cs="Arial"/>
          <w:b/>
          <w:sz w:val="28"/>
          <w:szCs w:val="28"/>
          <w:vertAlign w:val="superscript"/>
        </w:rPr>
        <w:t>th</w:t>
      </w:r>
      <w:r>
        <w:rPr>
          <w:rFonts w:cs="Arial"/>
          <w:b/>
          <w:sz w:val="28"/>
          <w:szCs w:val="28"/>
        </w:rPr>
        <w:t xml:space="preserve"> December 2023</w:t>
      </w:r>
    </w:p>
    <w:p w14:paraId="557A5AFF" w14:textId="77777777" w:rsidR="00A47CD5" w:rsidRDefault="00A47CD5" w:rsidP="00A945F4">
      <w:pPr>
        <w:spacing w:line="400" w:lineRule="exact"/>
        <w:ind w:right="1702"/>
        <w:rPr>
          <w:rFonts w:ascii="Arial" w:eastAsia="Arial" w:hAnsi="Arial" w:cs="Arial"/>
          <w:sz w:val="36"/>
          <w:szCs w:val="36"/>
        </w:rPr>
      </w:pPr>
    </w:p>
    <w:p w14:paraId="1C76B41B" w14:textId="632ABFFB" w:rsidR="00A945F4" w:rsidRDefault="00A945F4" w:rsidP="00A945F4">
      <w:pPr>
        <w:spacing w:line="400" w:lineRule="exact"/>
        <w:ind w:right="1702"/>
        <w:rPr>
          <w:rFonts w:ascii="Arial" w:eastAsia="Arial" w:hAnsi="Arial" w:cs="Arial"/>
          <w:sz w:val="36"/>
          <w:szCs w:val="36"/>
        </w:rPr>
        <w:sectPr w:rsidR="00A945F4">
          <w:footerReference w:type="default" r:id="rId12"/>
          <w:pgSz w:w="11920" w:h="16840"/>
          <w:pgMar w:top="1220" w:right="1680" w:bottom="280" w:left="1680" w:header="0" w:footer="711" w:gutter="0"/>
          <w:pgNumType w:start="1"/>
          <w:cols w:space="720"/>
        </w:sectPr>
      </w:pPr>
    </w:p>
    <w:p w14:paraId="3D4B08C5" w14:textId="77777777" w:rsidR="00CF4CA3" w:rsidRPr="00CF4CA3" w:rsidRDefault="00EC494D" w:rsidP="00A945F4">
      <w:pPr>
        <w:spacing w:line="276" w:lineRule="auto"/>
        <w:ind w:right="78"/>
        <w:rPr>
          <w:rFonts w:ascii="Arial" w:eastAsia="Arial" w:hAnsi="Arial" w:cs="Arial"/>
          <w:b/>
          <w:bCs/>
          <w:sz w:val="24"/>
          <w:szCs w:val="24"/>
        </w:rPr>
      </w:pPr>
      <w:r w:rsidRPr="00CF4CA3">
        <w:rPr>
          <w:rFonts w:ascii="Arial" w:eastAsia="Arial" w:hAnsi="Arial" w:cs="Arial"/>
          <w:b/>
          <w:bCs/>
          <w:sz w:val="24"/>
          <w:szCs w:val="24"/>
        </w:rPr>
        <w:lastRenderedPageBreak/>
        <w:t xml:space="preserve">Summary of Policy: </w:t>
      </w:r>
    </w:p>
    <w:p w14:paraId="3FEDB825" w14:textId="77777777" w:rsidR="00CF4CA3" w:rsidRDefault="00CF4CA3" w:rsidP="00A945F4">
      <w:pPr>
        <w:spacing w:line="276" w:lineRule="auto"/>
        <w:ind w:left="101" w:right="78"/>
        <w:rPr>
          <w:rFonts w:ascii="Arial" w:eastAsia="Arial" w:hAnsi="Arial" w:cs="Arial"/>
          <w:sz w:val="24"/>
          <w:szCs w:val="24"/>
        </w:rPr>
      </w:pPr>
    </w:p>
    <w:p w14:paraId="1C76B41E" w14:textId="47A2B008" w:rsidR="00A47CD5" w:rsidRDefault="00EC494D" w:rsidP="00A945F4">
      <w:pPr>
        <w:spacing w:line="276" w:lineRule="auto"/>
        <w:ind w:right="78"/>
        <w:rPr>
          <w:rFonts w:ascii="Arial" w:eastAsia="Arial" w:hAnsi="Arial" w:cs="Arial"/>
          <w:sz w:val="24"/>
          <w:szCs w:val="24"/>
        </w:rPr>
      </w:pPr>
      <w:r>
        <w:rPr>
          <w:rFonts w:ascii="Arial" w:eastAsia="Arial" w:hAnsi="Arial" w:cs="Arial"/>
          <w:sz w:val="24"/>
          <w:szCs w:val="24"/>
        </w:rPr>
        <w:t xml:space="preserve">The </w:t>
      </w:r>
      <w:r w:rsidR="00CF4CA3">
        <w:rPr>
          <w:rFonts w:ascii="Arial" w:eastAsia="Arial" w:hAnsi="Arial" w:cs="Arial"/>
          <w:sz w:val="24"/>
          <w:szCs w:val="24"/>
        </w:rPr>
        <w:t xml:space="preserve">Derby Diocesan Academy Trust (DDAT) </w:t>
      </w:r>
      <w:r>
        <w:rPr>
          <w:rFonts w:ascii="Arial" w:eastAsia="Arial" w:hAnsi="Arial" w:cs="Arial"/>
          <w:sz w:val="24"/>
          <w:szCs w:val="24"/>
        </w:rPr>
        <w:t xml:space="preserve">Risk Management Policy forms part of the Trust’s internal control and corporate governance arrangements.  It is designed to provide assurance that the </w:t>
      </w:r>
      <w:r w:rsidR="00CF4CA3">
        <w:rPr>
          <w:rFonts w:ascii="Arial" w:eastAsia="Arial" w:hAnsi="Arial" w:cs="Arial"/>
          <w:sz w:val="24"/>
          <w:szCs w:val="24"/>
        </w:rPr>
        <w:t>Trust</w:t>
      </w:r>
      <w:r>
        <w:rPr>
          <w:rFonts w:ascii="Arial" w:eastAsia="Arial" w:hAnsi="Arial" w:cs="Arial"/>
          <w:sz w:val="24"/>
          <w:szCs w:val="24"/>
        </w:rPr>
        <w:t xml:space="preserve"> has adopted best practice.</w:t>
      </w:r>
      <w:r w:rsidR="008D5D22" w:rsidRPr="008D5D22">
        <w:rPr>
          <w:rFonts w:ascii="Arial" w:eastAsia="Arial" w:hAnsi="Arial" w:cs="Arial"/>
          <w:sz w:val="24"/>
          <w:szCs w:val="24"/>
        </w:rPr>
        <w:t xml:space="preserve"> </w:t>
      </w:r>
    </w:p>
    <w:p w14:paraId="1C76B420" w14:textId="77777777" w:rsidR="00A47CD5" w:rsidRDefault="00A47CD5" w:rsidP="00A945F4">
      <w:pPr>
        <w:spacing w:before="3" w:line="276" w:lineRule="auto"/>
        <w:rPr>
          <w:sz w:val="26"/>
          <w:szCs w:val="26"/>
        </w:rPr>
      </w:pPr>
    </w:p>
    <w:p w14:paraId="27D275C2" w14:textId="77777777" w:rsidR="00617435" w:rsidRDefault="00EC494D" w:rsidP="00617435">
      <w:pPr>
        <w:spacing w:line="276" w:lineRule="auto"/>
        <w:rPr>
          <w:rFonts w:ascii="Arial" w:eastAsia="Arial" w:hAnsi="Arial" w:cs="Arial"/>
          <w:sz w:val="24"/>
          <w:szCs w:val="24"/>
        </w:rPr>
      </w:pPr>
      <w:r w:rsidRPr="0050312E">
        <w:rPr>
          <w:rFonts w:ascii="Arial" w:eastAsia="Arial" w:hAnsi="Arial" w:cs="Arial"/>
          <w:b/>
          <w:sz w:val="24"/>
          <w:szCs w:val="24"/>
        </w:rPr>
        <w:t xml:space="preserve">Purpose </w:t>
      </w:r>
      <w:r w:rsidRPr="0050312E">
        <w:rPr>
          <w:rFonts w:ascii="Arial" w:eastAsia="Arial" w:hAnsi="Arial" w:cs="Arial"/>
          <w:b/>
          <w:sz w:val="24"/>
          <w:szCs w:val="24"/>
        </w:rPr>
        <w:t>of the Policy:</w:t>
      </w:r>
    </w:p>
    <w:p w14:paraId="1DC77E78" w14:textId="77777777" w:rsidR="00617435" w:rsidRDefault="00617435" w:rsidP="00617435">
      <w:pPr>
        <w:spacing w:line="276" w:lineRule="auto"/>
        <w:rPr>
          <w:rFonts w:ascii="Arial" w:eastAsia="Arial" w:hAnsi="Arial" w:cs="Arial"/>
          <w:sz w:val="24"/>
          <w:szCs w:val="24"/>
        </w:rPr>
      </w:pPr>
    </w:p>
    <w:p w14:paraId="06B4B6F7" w14:textId="7614F2C3" w:rsidR="002F3C37" w:rsidRDefault="00EC494D" w:rsidP="008D5D22">
      <w:pPr>
        <w:spacing w:line="276" w:lineRule="auto"/>
        <w:ind w:right="78"/>
        <w:rPr>
          <w:rFonts w:ascii="Arial" w:eastAsia="Arial" w:hAnsi="Arial" w:cs="Arial"/>
          <w:sz w:val="24"/>
          <w:szCs w:val="24"/>
        </w:rPr>
      </w:pPr>
      <w:r>
        <w:rPr>
          <w:rFonts w:ascii="Arial" w:eastAsia="Arial" w:hAnsi="Arial" w:cs="Arial"/>
          <w:sz w:val="24"/>
          <w:szCs w:val="24"/>
        </w:rPr>
        <w:t xml:space="preserve">Taking risk management seriously is a priority for the </w:t>
      </w:r>
      <w:r w:rsidR="0056572D">
        <w:rPr>
          <w:rFonts w:ascii="Arial" w:eastAsia="Arial" w:hAnsi="Arial" w:cs="Arial"/>
          <w:sz w:val="24"/>
          <w:szCs w:val="24"/>
        </w:rPr>
        <w:t>Trust</w:t>
      </w:r>
      <w:r w:rsidR="008D5D22">
        <w:rPr>
          <w:rFonts w:ascii="Arial" w:eastAsia="Arial" w:hAnsi="Arial" w:cs="Arial"/>
          <w:sz w:val="24"/>
          <w:szCs w:val="24"/>
        </w:rPr>
        <w:t xml:space="preserve"> as r</w:t>
      </w:r>
      <w:r w:rsidR="008D5D22" w:rsidRPr="008D5D22">
        <w:rPr>
          <w:rFonts w:ascii="Arial" w:eastAsia="Arial" w:hAnsi="Arial" w:cs="Arial"/>
          <w:sz w:val="24"/>
          <w:szCs w:val="24"/>
        </w:rPr>
        <w:t xml:space="preserve">isk is inherent in everything </w:t>
      </w:r>
      <w:r w:rsidR="008D5D22">
        <w:rPr>
          <w:rFonts w:ascii="Arial" w:eastAsia="Arial" w:hAnsi="Arial" w:cs="Arial"/>
          <w:sz w:val="24"/>
          <w:szCs w:val="24"/>
        </w:rPr>
        <w:t>the Trust</w:t>
      </w:r>
      <w:r w:rsidR="008D5D22" w:rsidRPr="008D5D22">
        <w:rPr>
          <w:rFonts w:ascii="Arial" w:eastAsia="Arial" w:hAnsi="Arial" w:cs="Arial"/>
          <w:sz w:val="24"/>
          <w:szCs w:val="24"/>
        </w:rPr>
        <w:t xml:space="preserve"> do</w:t>
      </w:r>
      <w:r w:rsidR="008D5D22">
        <w:rPr>
          <w:rFonts w:ascii="Arial" w:eastAsia="Arial" w:hAnsi="Arial" w:cs="Arial"/>
          <w:sz w:val="24"/>
          <w:szCs w:val="24"/>
        </w:rPr>
        <w:t>es</w:t>
      </w:r>
      <w:r w:rsidR="008D5D22" w:rsidRPr="008D5D22">
        <w:rPr>
          <w:rFonts w:ascii="Arial" w:eastAsia="Arial" w:hAnsi="Arial" w:cs="Arial"/>
          <w:sz w:val="24"/>
          <w:szCs w:val="24"/>
        </w:rPr>
        <w:t xml:space="preserve"> to deliver high quality services. Risk management </w:t>
      </w:r>
      <w:r w:rsidR="008D5D22">
        <w:rPr>
          <w:rFonts w:ascii="Arial" w:eastAsia="Arial" w:hAnsi="Arial" w:cs="Arial"/>
          <w:sz w:val="24"/>
          <w:szCs w:val="24"/>
        </w:rPr>
        <w:t>is</w:t>
      </w:r>
      <w:r w:rsidR="008D5D22" w:rsidRPr="008D5D22">
        <w:rPr>
          <w:rFonts w:ascii="Arial" w:eastAsia="Arial" w:hAnsi="Arial" w:cs="Arial"/>
          <w:sz w:val="24"/>
          <w:szCs w:val="24"/>
        </w:rPr>
        <w:t xml:space="preserve"> an essential part of governance and leadership and an integral part of business planning and decision-making processes.</w:t>
      </w:r>
      <w:r w:rsidR="008D5D22">
        <w:rPr>
          <w:rFonts w:ascii="Arial" w:eastAsia="Arial" w:hAnsi="Arial" w:cs="Arial"/>
          <w:sz w:val="24"/>
          <w:szCs w:val="24"/>
        </w:rPr>
        <w:t xml:space="preserve"> </w:t>
      </w:r>
      <w:r>
        <w:rPr>
          <w:rFonts w:ascii="Arial" w:eastAsia="Arial" w:hAnsi="Arial" w:cs="Arial"/>
          <w:sz w:val="24"/>
          <w:szCs w:val="24"/>
        </w:rPr>
        <w:t xml:space="preserve">The Risk Management Policy forms part of the </w:t>
      </w:r>
      <w:r w:rsidR="0056572D">
        <w:rPr>
          <w:rFonts w:ascii="Arial" w:eastAsia="Arial" w:hAnsi="Arial" w:cs="Arial"/>
          <w:sz w:val="24"/>
          <w:szCs w:val="24"/>
        </w:rPr>
        <w:t>Trust’s</w:t>
      </w:r>
      <w:r>
        <w:rPr>
          <w:rFonts w:ascii="Arial" w:eastAsia="Arial" w:hAnsi="Arial" w:cs="Arial"/>
          <w:sz w:val="24"/>
          <w:szCs w:val="24"/>
        </w:rPr>
        <w:t xml:space="preserve"> internal control and</w:t>
      </w:r>
      <w:r w:rsidR="00CE170B">
        <w:rPr>
          <w:rFonts w:ascii="Arial" w:eastAsia="Arial" w:hAnsi="Arial" w:cs="Arial"/>
          <w:sz w:val="24"/>
          <w:szCs w:val="24"/>
        </w:rPr>
        <w:t xml:space="preserve"> corporate</w:t>
      </w:r>
      <w:r>
        <w:rPr>
          <w:rFonts w:ascii="Arial" w:eastAsia="Arial" w:hAnsi="Arial" w:cs="Arial"/>
          <w:sz w:val="24"/>
          <w:szCs w:val="24"/>
        </w:rPr>
        <w:t xml:space="preserve"> governance arrangements.  It is designed to provide assurance</w:t>
      </w:r>
      <w:r w:rsidR="00865EF8">
        <w:rPr>
          <w:rFonts w:ascii="Arial" w:eastAsia="Arial" w:hAnsi="Arial" w:cs="Arial"/>
          <w:sz w:val="24"/>
          <w:szCs w:val="24"/>
        </w:rPr>
        <w:t xml:space="preserve"> </w:t>
      </w:r>
      <w:r>
        <w:rPr>
          <w:rFonts w:ascii="Arial" w:eastAsia="Arial" w:hAnsi="Arial" w:cs="Arial"/>
          <w:sz w:val="24"/>
          <w:szCs w:val="24"/>
        </w:rPr>
        <w:t xml:space="preserve">that the </w:t>
      </w:r>
      <w:r w:rsidR="00CE170B">
        <w:rPr>
          <w:rFonts w:ascii="Arial" w:eastAsia="Arial" w:hAnsi="Arial" w:cs="Arial"/>
          <w:sz w:val="24"/>
          <w:szCs w:val="24"/>
        </w:rPr>
        <w:t>Trust</w:t>
      </w:r>
      <w:r>
        <w:rPr>
          <w:rFonts w:ascii="Arial" w:eastAsia="Arial" w:hAnsi="Arial" w:cs="Arial"/>
          <w:sz w:val="24"/>
          <w:szCs w:val="24"/>
        </w:rPr>
        <w:t xml:space="preserve"> has adopted best practice in this area, </w:t>
      </w:r>
      <w:r w:rsidR="002F3C37">
        <w:rPr>
          <w:rFonts w:ascii="Arial" w:eastAsia="Arial" w:hAnsi="Arial" w:cs="Arial"/>
          <w:sz w:val="24"/>
          <w:szCs w:val="24"/>
        </w:rPr>
        <w:t>and links to the</w:t>
      </w:r>
      <w:r w:rsidR="0050312E">
        <w:rPr>
          <w:rFonts w:ascii="Arial" w:eastAsia="Arial" w:hAnsi="Arial" w:cs="Arial"/>
          <w:sz w:val="24"/>
          <w:szCs w:val="24"/>
        </w:rPr>
        <w:t xml:space="preserve"> ICAEW and </w:t>
      </w:r>
      <w:r w:rsidR="008D5D22">
        <w:rPr>
          <w:rFonts w:ascii="Arial" w:eastAsia="Arial" w:hAnsi="Arial" w:cs="Arial"/>
          <w:sz w:val="24"/>
          <w:szCs w:val="24"/>
        </w:rPr>
        <w:t xml:space="preserve">consideration is given to </w:t>
      </w:r>
      <w:r w:rsidR="0050312E">
        <w:rPr>
          <w:rFonts w:ascii="Arial" w:eastAsia="Arial" w:hAnsi="Arial" w:cs="Arial"/>
          <w:sz w:val="24"/>
          <w:szCs w:val="24"/>
        </w:rPr>
        <w:t xml:space="preserve">the four lines of </w:t>
      </w:r>
      <w:proofErr w:type="spellStart"/>
      <w:r w:rsidR="00865EF8">
        <w:rPr>
          <w:rFonts w:ascii="Arial" w:eastAsia="Arial" w:hAnsi="Arial" w:cs="Arial"/>
          <w:sz w:val="24"/>
          <w:szCs w:val="24"/>
        </w:rPr>
        <w:t>defen</w:t>
      </w:r>
      <w:r w:rsidR="003D6E1E">
        <w:rPr>
          <w:rFonts w:ascii="Arial" w:eastAsia="Arial" w:hAnsi="Arial" w:cs="Arial"/>
          <w:sz w:val="24"/>
          <w:szCs w:val="24"/>
        </w:rPr>
        <w:t>c</w:t>
      </w:r>
      <w:r w:rsidR="00865EF8">
        <w:rPr>
          <w:rFonts w:ascii="Arial" w:eastAsia="Arial" w:hAnsi="Arial" w:cs="Arial"/>
          <w:sz w:val="24"/>
          <w:szCs w:val="24"/>
        </w:rPr>
        <w:t>e</w:t>
      </w:r>
      <w:proofErr w:type="spellEnd"/>
      <w:r w:rsidR="00865EF8">
        <w:rPr>
          <w:rFonts w:ascii="Arial" w:eastAsia="Arial" w:hAnsi="Arial" w:cs="Arial"/>
          <w:sz w:val="24"/>
          <w:szCs w:val="24"/>
        </w:rPr>
        <w:t xml:space="preserve"> </w:t>
      </w:r>
      <w:r w:rsidR="008D5D22">
        <w:rPr>
          <w:rFonts w:ascii="Arial" w:eastAsia="Arial" w:hAnsi="Arial" w:cs="Arial"/>
          <w:sz w:val="24"/>
          <w:szCs w:val="24"/>
        </w:rPr>
        <w:t xml:space="preserve">concept </w:t>
      </w:r>
      <w:r w:rsidR="00865EF8">
        <w:rPr>
          <w:rFonts w:ascii="Arial" w:eastAsia="Arial" w:hAnsi="Arial" w:cs="Arial"/>
          <w:sz w:val="24"/>
          <w:szCs w:val="24"/>
        </w:rPr>
        <w:t>as below</w:t>
      </w:r>
      <w:r w:rsidR="0050312E">
        <w:rPr>
          <w:rFonts w:ascii="Arial" w:eastAsia="Arial" w:hAnsi="Arial" w:cs="Arial"/>
          <w:sz w:val="24"/>
          <w:szCs w:val="24"/>
        </w:rPr>
        <w:t>:</w:t>
      </w:r>
    </w:p>
    <w:p w14:paraId="565B3ABE" w14:textId="77777777" w:rsidR="002F3C37" w:rsidRDefault="002F3C37" w:rsidP="00A945F4">
      <w:pPr>
        <w:spacing w:line="276" w:lineRule="auto"/>
        <w:ind w:left="941"/>
        <w:rPr>
          <w:rFonts w:ascii="Arial" w:eastAsia="Arial" w:hAnsi="Arial" w:cs="Arial"/>
          <w:sz w:val="24"/>
          <w:szCs w:val="24"/>
        </w:rPr>
      </w:pPr>
    </w:p>
    <w:p w14:paraId="08D8DB28" w14:textId="13276DDA" w:rsidR="002F3C37" w:rsidRDefault="002F3C37" w:rsidP="00A945F4">
      <w:pPr>
        <w:pStyle w:val="ListParagraph"/>
        <w:numPr>
          <w:ilvl w:val="0"/>
          <w:numId w:val="4"/>
        </w:numPr>
        <w:shd w:val="clear" w:color="auto" w:fill="FFFFFF"/>
        <w:spacing w:after="240" w:line="276" w:lineRule="auto"/>
        <w:rPr>
          <w:rFonts w:ascii="Arial" w:hAnsi="Arial" w:cs="Arial"/>
          <w:sz w:val="24"/>
          <w:szCs w:val="24"/>
          <w:lang w:val="en-GB" w:eastAsia="en-GB"/>
        </w:rPr>
      </w:pPr>
      <w:r w:rsidRPr="0049674E">
        <w:rPr>
          <w:rFonts w:ascii="Arial" w:hAnsi="Arial" w:cs="Arial"/>
          <w:b/>
          <w:bCs/>
          <w:sz w:val="24"/>
          <w:szCs w:val="24"/>
          <w:lang w:val="en-GB" w:eastAsia="en-GB"/>
        </w:rPr>
        <w:t>First line</w:t>
      </w:r>
      <w:r w:rsidRPr="003D6E1E">
        <w:rPr>
          <w:rFonts w:ascii="Arial" w:hAnsi="Arial" w:cs="Arial"/>
          <w:sz w:val="24"/>
          <w:szCs w:val="24"/>
          <w:lang w:val="en-GB" w:eastAsia="en-GB"/>
        </w:rPr>
        <w:t xml:space="preserve">: the way risks are managed and controlled day-to-day. Assurance comes directly from those responsible for delivering specific objectives or processes. It may lack </w:t>
      </w:r>
      <w:r w:rsidR="004F590B" w:rsidRPr="003D6E1E">
        <w:rPr>
          <w:rFonts w:ascii="Arial" w:hAnsi="Arial" w:cs="Arial"/>
          <w:sz w:val="24"/>
          <w:szCs w:val="24"/>
          <w:lang w:val="en-GB" w:eastAsia="en-GB"/>
        </w:rPr>
        <w:t>independence,</w:t>
      </w:r>
      <w:r w:rsidRPr="003D6E1E">
        <w:rPr>
          <w:rFonts w:ascii="Arial" w:hAnsi="Arial" w:cs="Arial"/>
          <w:sz w:val="24"/>
          <w:szCs w:val="24"/>
          <w:lang w:val="en-GB" w:eastAsia="en-GB"/>
        </w:rPr>
        <w:t xml:space="preserve"> but its value is that it comes from those who know the business, culture and day-to-day challenges.</w:t>
      </w:r>
    </w:p>
    <w:p w14:paraId="2D82247D" w14:textId="77777777" w:rsidR="004F590B" w:rsidRPr="003D6E1E" w:rsidRDefault="004F590B" w:rsidP="004F590B">
      <w:pPr>
        <w:pStyle w:val="ListParagraph"/>
        <w:shd w:val="clear" w:color="auto" w:fill="FFFFFF"/>
        <w:spacing w:after="240" w:line="276" w:lineRule="auto"/>
        <w:rPr>
          <w:rFonts w:ascii="Arial" w:hAnsi="Arial" w:cs="Arial"/>
          <w:sz w:val="24"/>
          <w:szCs w:val="24"/>
          <w:lang w:val="en-GB" w:eastAsia="en-GB"/>
        </w:rPr>
      </w:pPr>
    </w:p>
    <w:p w14:paraId="69B2D1C7" w14:textId="7C2F630D" w:rsidR="004F590B" w:rsidRPr="004F590B" w:rsidRDefault="002F3C37" w:rsidP="004F590B">
      <w:pPr>
        <w:pStyle w:val="ListParagraph"/>
        <w:numPr>
          <w:ilvl w:val="0"/>
          <w:numId w:val="4"/>
        </w:numPr>
        <w:shd w:val="clear" w:color="auto" w:fill="FFFFFF"/>
        <w:spacing w:after="240" w:line="276" w:lineRule="auto"/>
        <w:rPr>
          <w:rFonts w:ascii="Arial" w:hAnsi="Arial" w:cs="Arial"/>
          <w:sz w:val="24"/>
          <w:szCs w:val="24"/>
          <w:lang w:val="en-GB" w:eastAsia="en-GB"/>
        </w:rPr>
      </w:pPr>
      <w:r w:rsidRPr="0049674E">
        <w:rPr>
          <w:rFonts w:ascii="Arial" w:hAnsi="Arial" w:cs="Arial"/>
          <w:b/>
          <w:bCs/>
          <w:sz w:val="24"/>
          <w:szCs w:val="24"/>
          <w:lang w:val="en-GB" w:eastAsia="en-GB"/>
        </w:rPr>
        <w:t>Second line</w:t>
      </w:r>
      <w:r w:rsidRPr="003D6E1E">
        <w:rPr>
          <w:rFonts w:ascii="Arial" w:hAnsi="Arial" w:cs="Arial"/>
          <w:sz w:val="24"/>
          <w:szCs w:val="24"/>
          <w:lang w:val="en-GB" w:eastAsia="en-GB"/>
        </w:rPr>
        <w:t>: the way the organisation oversees the control framework so that it operates effectively. The assurance provided is separate from those responsible for delivery, but not independent of the management chain, such as risk and compliance functions.</w:t>
      </w:r>
    </w:p>
    <w:p w14:paraId="34A2EEE0" w14:textId="77777777" w:rsidR="004F590B" w:rsidRPr="004F590B" w:rsidRDefault="004F590B" w:rsidP="004F590B">
      <w:pPr>
        <w:pStyle w:val="ListParagraph"/>
        <w:shd w:val="clear" w:color="auto" w:fill="FFFFFF"/>
        <w:spacing w:after="240" w:line="276" w:lineRule="auto"/>
        <w:rPr>
          <w:rFonts w:ascii="Arial" w:hAnsi="Arial" w:cs="Arial"/>
          <w:sz w:val="24"/>
          <w:szCs w:val="24"/>
          <w:lang w:val="en-GB" w:eastAsia="en-GB"/>
        </w:rPr>
      </w:pPr>
    </w:p>
    <w:p w14:paraId="07C29E0B" w14:textId="0B1248AD" w:rsidR="004F590B" w:rsidRPr="004F590B" w:rsidRDefault="002F3C37" w:rsidP="004F590B">
      <w:pPr>
        <w:pStyle w:val="ListParagraph"/>
        <w:numPr>
          <w:ilvl w:val="0"/>
          <w:numId w:val="4"/>
        </w:numPr>
        <w:shd w:val="clear" w:color="auto" w:fill="FFFFFF"/>
        <w:spacing w:after="240" w:line="276" w:lineRule="auto"/>
        <w:rPr>
          <w:rFonts w:ascii="Arial" w:hAnsi="Arial" w:cs="Arial"/>
          <w:sz w:val="24"/>
          <w:szCs w:val="24"/>
          <w:lang w:val="en-GB" w:eastAsia="en-GB"/>
        </w:rPr>
      </w:pPr>
      <w:r w:rsidRPr="0049674E">
        <w:rPr>
          <w:rFonts w:ascii="Arial" w:hAnsi="Arial" w:cs="Arial"/>
          <w:b/>
          <w:bCs/>
          <w:sz w:val="24"/>
          <w:szCs w:val="24"/>
          <w:lang w:val="en-GB" w:eastAsia="en-GB"/>
        </w:rPr>
        <w:t>Third line</w:t>
      </w:r>
      <w:r w:rsidRPr="003D6E1E">
        <w:rPr>
          <w:rFonts w:ascii="Arial" w:hAnsi="Arial" w:cs="Arial"/>
          <w:sz w:val="24"/>
          <w:szCs w:val="24"/>
          <w:lang w:val="en-GB" w:eastAsia="en-GB"/>
        </w:rPr>
        <w:t>: objective and independent assurance, e.g. internal audit, providing reasonable (not absolute) assurance of the overall effectiveness of governance, risk management and controls. The level and depth of assurance provided will depend on the size and focus of the internal audit function and management’s appetite for internal audit assurance.</w:t>
      </w:r>
    </w:p>
    <w:p w14:paraId="6464BD64" w14:textId="77777777" w:rsidR="004F590B" w:rsidRPr="004F590B" w:rsidRDefault="004F590B" w:rsidP="004F590B">
      <w:pPr>
        <w:pStyle w:val="ListParagraph"/>
        <w:shd w:val="clear" w:color="auto" w:fill="FFFFFF"/>
        <w:spacing w:after="240" w:line="276" w:lineRule="auto"/>
        <w:rPr>
          <w:rFonts w:ascii="Arial" w:hAnsi="Arial" w:cs="Arial"/>
          <w:sz w:val="24"/>
          <w:szCs w:val="24"/>
          <w:lang w:val="en-GB" w:eastAsia="en-GB"/>
        </w:rPr>
      </w:pPr>
    </w:p>
    <w:p w14:paraId="66B1E099" w14:textId="77777777" w:rsidR="002F3C37" w:rsidRPr="003D6E1E" w:rsidRDefault="002F3C37" w:rsidP="00A945F4">
      <w:pPr>
        <w:pStyle w:val="ListParagraph"/>
        <w:numPr>
          <w:ilvl w:val="0"/>
          <w:numId w:val="4"/>
        </w:numPr>
        <w:shd w:val="clear" w:color="auto" w:fill="FFFFFF"/>
        <w:spacing w:after="240" w:line="276" w:lineRule="auto"/>
        <w:rPr>
          <w:rFonts w:ascii="Arial" w:hAnsi="Arial" w:cs="Arial"/>
          <w:sz w:val="24"/>
          <w:szCs w:val="24"/>
          <w:lang w:val="en-GB" w:eastAsia="en-GB"/>
        </w:rPr>
      </w:pPr>
      <w:r w:rsidRPr="0049674E">
        <w:rPr>
          <w:rFonts w:ascii="Arial" w:hAnsi="Arial" w:cs="Arial"/>
          <w:b/>
          <w:bCs/>
          <w:sz w:val="24"/>
          <w:szCs w:val="24"/>
          <w:lang w:val="en-GB" w:eastAsia="en-GB"/>
        </w:rPr>
        <w:t>Fourth line</w:t>
      </w:r>
      <w:r w:rsidRPr="003D6E1E">
        <w:rPr>
          <w:rFonts w:ascii="Arial" w:hAnsi="Arial" w:cs="Arial"/>
          <w:sz w:val="24"/>
          <w:szCs w:val="24"/>
          <w:lang w:val="en-GB" w:eastAsia="en-GB"/>
        </w:rPr>
        <w:t>: assurance from external independent bodies such as the external auditors and other external bodies. External bodies may not have the existing familiarity with the organisation that an internal audit function has, but they can bring a new and valuable perspective. Additionally, their outsider status is clearly visible to third parties, so that they can not only be independent but be seen to be independent.</w:t>
      </w:r>
    </w:p>
    <w:p w14:paraId="1C76B427" w14:textId="0C73DEAB" w:rsidR="00A47CD5" w:rsidRDefault="00EC494D" w:rsidP="00A945F4">
      <w:pPr>
        <w:spacing w:line="276" w:lineRule="auto"/>
        <w:rPr>
          <w:rFonts w:ascii="Arial" w:eastAsia="Arial" w:hAnsi="Arial" w:cs="Arial"/>
          <w:sz w:val="24"/>
          <w:szCs w:val="24"/>
        </w:rPr>
      </w:pPr>
      <w:r>
        <w:rPr>
          <w:rFonts w:ascii="Arial" w:eastAsia="Arial" w:hAnsi="Arial" w:cs="Arial"/>
          <w:sz w:val="24"/>
          <w:szCs w:val="24"/>
        </w:rPr>
        <w:t xml:space="preserve">The policy explains the </w:t>
      </w:r>
      <w:r w:rsidR="00084011">
        <w:rPr>
          <w:rFonts w:ascii="Arial" w:eastAsia="Arial" w:hAnsi="Arial" w:cs="Arial"/>
          <w:sz w:val="24"/>
          <w:szCs w:val="24"/>
        </w:rPr>
        <w:t>Trust’s</w:t>
      </w:r>
      <w:r>
        <w:rPr>
          <w:rFonts w:ascii="Arial" w:eastAsia="Arial" w:hAnsi="Arial" w:cs="Arial"/>
          <w:sz w:val="24"/>
          <w:szCs w:val="24"/>
        </w:rPr>
        <w:t xml:space="preserve"> underlying approach to risk management</w:t>
      </w:r>
      <w:r w:rsidR="00084011">
        <w:rPr>
          <w:rFonts w:ascii="Arial" w:eastAsia="Arial" w:hAnsi="Arial" w:cs="Arial"/>
          <w:sz w:val="24"/>
          <w:szCs w:val="24"/>
        </w:rPr>
        <w:t>.</w:t>
      </w:r>
    </w:p>
    <w:p w14:paraId="1C76B428" w14:textId="77777777" w:rsidR="00A47CD5" w:rsidRDefault="00A47CD5" w:rsidP="00A945F4">
      <w:pPr>
        <w:spacing w:before="16" w:line="276" w:lineRule="auto"/>
        <w:rPr>
          <w:sz w:val="26"/>
          <w:szCs w:val="26"/>
        </w:rPr>
      </w:pPr>
    </w:p>
    <w:p w14:paraId="0CC655D8" w14:textId="77777777" w:rsidR="008D5D22" w:rsidRDefault="00EC494D" w:rsidP="008D5D22">
      <w:pPr>
        <w:tabs>
          <w:tab w:val="left" w:pos="940"/>
        </w:tabs>
        <w:spacing w:line="276" w:lineRule="auto"/>
        <w:ind w:right="293"/>
        <w:jc w:val="both"/>
      </w:pPr>
      <w:r>
        <w:rPr>
          <w:rFonts w:ascii="Arial" w:eastAsia="Arial" w:hAnsi="Arial" w:cs="Arial"/>
          <w:sz w:val="24"/>
          <w:szCs w:val="24"/>
        </w:rPr>
        <w:t xml:space="preserve">The policy should be read in conjunction with the Trust’s </w:t>
      </w:r>
      <w:r w:rsidR="00174E52">
        <w:rPr>
          <w:rFonts w:ascii="Arial" w:eastAsia="Arial" w:hAnsi="Arial" w:cs="Arial"/>
          <w:sz w:val="24"/>
          <w:szCs w:val="24"/>
        </w:rPr>
        <w:t xml:space="preserve">Risk Management Strategy and </w:t>
      </w:r>
      <w:r w:rsidR="00CB5B45">
        <w:rPr>
          <w:rFonts w:ascii="Arial" w:eastAsia="Arial" w:hAnsi="Arial" w:cs="Arial"/>
          <w:sz w:val="24"/>
          <w:szCs w:val="24"/>
        </w:rPr>
        <w:t>Business Continuity Plan</w:t>
      </w:r>
      <w:r>
        <w:rPr>
          <w:rFonts w:ascii="Arial" w:eastAsia="Arial" w:hAnsi="Arial" w:cs="Arial"/>
          <w:sz w:val="24"/>
          <w:szCs w:val="24"/>
        </w:rPr>
        <w:t xml:space="preserve"> which sets </w:t>
      </w:r>
      <w:r w:rsidR="006D130E">
        <w:rPr>
          <w:rFonts w:ascii="Arial" w:eastAsia="Arial" w:hAnsi="Arial" w:cs="Arial"/>
          <w:sz w:val="24"/>
          <w:szCs w:val="24"/>
        </w:rPr>
        <w:t xml:space="preserve">out a number of </w:t>
      </w:r>
      <w:r>
        <w:rPr>
          <w:rFonts w:ascii="Arial" w:eastAsia="Arial" w:hAnsi="Arial" w:cs="Arial"/>
          <w:sz w:val="24"/>
          <w:szCs w:val="24"/>
        </w:rPr>
        <w:t xml:space="preserve">risks and </w:t>
      </w:r>
      <w:r>
        <w:rPr>
          <w:rFonts w:ascii="Arial" w:eastAsia="Arial" w:hAnsi="Arial" w:cs="Arial"/>
          <w:sz w:val="24"/>
          <w:szCs w:val="24"/>
        </w:rPr>
        <w:t xml:space="preserve">identifies roles and responsibilities of the </w:t>
      </w:r>
      <w:r w:rsidR="006D130E">
        <w:rPr>
          <w:rFonts w:ascii="Arial" w:eastAsia="Arial" w:hAnsi="Arial" w:cs="Arial"/>
          <w:sz w:val="24"/>
          <w:szCs w:val="24"/>
        </w:rPr>
        <w:t>Trust</w:t>
      </w:r>
      <w:r>
        <w:rPr>
          <w:rFonts w:ascii="Arial" w:eastAsia="Arial" w:hAnsi="Arial" w:cs="Arial"/>
          <w:sz w:val="24"/>
          <w:szCs w:val="24"/>
        </w:rPr>
        <w:t xml:space="preserve"> in the management of those risks.</w:t>
      </w:r>
    </w:p>
    <w:p w14:paraId="1C76B42D" w14:textId="2FD8071A" w:rsidR="00A47CD5" w:rsidRPr="008D5D22" w:rsidRDefault="008D5D22" w:rsidP="008D5D22">
      <w:pPr>
        <w:tabs>
          <w:tab w:val="left" w:pos="940"/>
        </w:tabs>
        <w:spacing w:line="276" w:lineRule="auto"/>
        <w:ind w:right="293"/>
        <w:jc w:val="both"/>
      </w:pPr>
      <w:r w:rsidRPr="008D5D22">
        <w:rPr>
          <w:rFonts w:ascii="Arial" w:eastAsia="Arial" w:hAnsi="Arial" w:cs="Arial"/>
          <w:b/>
          <w:sz w:val="24"/>
          <w:szCs w:val="24"/>
        </w:rPr>
        <w:lastRenderedPageBreak/>
        <w:t>A</w:t>
      </w:r>
      <w:r>
        <w:rPr>
          <w:rFonts w:ascii="Arial" w:eastAsia="Arial" w:hAnsi="Arial" w:cs="Arial"/>
          <w:b/>
          <w:sz w:val="24"/>
          <w:szCs w:val="24"/>
        </w:rPr>
        <w:t>ims and Underlying Approach to Risk Management:</w:t>
      </w:r>
    </w:p>
    <w:p w14:paraId="711FC713" w14:textId="77777777" w:rsidR="004679FD" w:rsidRDefault="004679FD" w:rsidP="00A3599A">
      <w:pPr>
        <w:pStyle w:val="NoSpacing"/>
      </w:pPr>
    </w:p>
    <w:p w14:paraId="1C76B42F" w14:textId="30420DFF" w:rsidR="00A47CD5" w:rsidRDefault="00EC494D" w:rsidP="00A945F4">
      <w:pPr>
        <w:spacing w:line="276" w:lineRule="auto"/>
        <w:rPr>
          <w:rFonts w:ascii="Arial" w:eastAsia="Arial" w:hAnsi="Arial" w:cs="Arial"/>
          <w:sz w:val="24"/>
          <w:szCs w:val="24"/>
        </w:rPr>
      </w:pPr>
      <w:r>
        <w:rPr>
          <w:rFonts w:ascii="Arial" w:eastAsia="Arial" w:hAnsi="Arial" w:cs="Arial"/>
          <w:sz w:val="24"/>
          <w:szCs w:val="24"/>
        </w:rPr>
        <w:t>The Trust</w:t>
      </w:r>
      <w:r w:rsidR="00846891">
        <w:rPr>
          <w:rFonts w:ascii="Arial" w:eastAsia="Arial" w:hAnsi="Arial" w:cs="Arial"/>
          <w:sz w:val="24"/>
          <w:szCs w:val="24"/>
        </w:rPr>
        <w:t>’s</w:t>
      </w:r>
      <w:r>
        <w:rPr>
          <w:rFonts w:ascii="Arial" w:eastAsia="Arial" w:hAnsi="Arial" w:cs="Arial"/>
          <w:sz w:val="24"/>
          <w:szCs w:val="24"/>
        </w:rPr>
        <w:t xml:space="preserve"> Risk Management Strategy aims to:</w:t>
      </w:r>
    </w:p>
    <w:p w14:paraId="1C76B430" w14:textId="77777777" w:rsidR="00A47CD5" w:rsidRPr="004F590B" w:rsidRDefault="00A47CD5" w:rsidP="004F590B">
      <w:pPr>
        <w:pStyle w:val="NoSpacing"/>
      </w:pPr>
    </w:p>
    <w:p w14:paraId="1C76B431" w14:textId="7BDDB307" w:rsidR="00A47CD5" w:rsidRPr="004679FD" w:rsidRDefault="004679FD" w:rsidP="00A945F4">
      <w:pPr>
        <w:pStyle w:val="ListParagraph"/>
        <w:numPr>
          <w:ilvl w:val="0"/>
          <w:numId w:val="6"/>
        </w:numPr>
        <w:tabs>
          <w:tab w:val="left" w:pos="1180"/>
        </w:tabs>
        <w:spacing w:line="276" w:lineRule="auto"/>
        <w:ind w:right="439"/>
        <w:rPr>
          <w:rFonts w:ascii="Arial" w:eastAsia="Arial" w:hAnsi="Arial" w:cs="Arial"/>
          <w:sz w:val="24"/>
          <w:szCs w:val="24"/>
        </w:rPr>
      </w:pPr>
      <w:r w:rsidRPr="004679FD">
        <w:rPr>
          <w:rFonts w:ascii="Arial" w:eastAsia="Arial" w:hAnsi="Arial" w:cs="Arial"/>
          <w:sz w:val="24"/>
          <w:szCs w:val="24"/>
        </w:rPr>
        <w:t>Identify and evaluate risks which could prevent the Trust from achieving one or more of its strategic aims and objectives and delivery targets or make their achievement substantially more difficult.</w:t>
      </w:r>
    </w:p>
    <w:p w14:paraId="1C76B432" w14:textId="77777777" w:rsidR="00A47CD5" w:rsidRDefault="00A47CD5" w:rsidP="004F590B">
      <w:pPr>
        <w:pStyle w:val="NoSpacing"/>
      </w:pPr>
    </w:p>
    <w:p w14:paraId="1C76B433" w14:textId="3209943A" w:rsidR="00A47CD5" w:rsidRPr="004679FD" w:rsidRDefault="00EC494D" w:rsidP="00A945F4">
      <w:pPr>
        <w:pStyle w:val="ListParagraph"/>
        <w:numPr>
          <w:ilvl w:val="0"/>
          <w:numId w:val="6"/>
        </w:numPr>
        <w:tabs>
          <w:tab w:val="left" w:pos="1180"/>
        </w:tabs>
        <w:spacing w:line="276" w:lineRule="auto"/>
        <w:ind w:right="186"/>
        <w:rPr>
          <w:rFonts w:ascii="Arial" w:eastAsia="Arial" w:hAnsi="Arial" w:cs="Arial"/>
          <w:sz w:val="24"/>
          <w:szCs w:val="24"/>
        </w:rPr>
      </w:pPr>
      <w:r w:rsidRPr="004679FD">
        <w:rPr>
          <w:rFonts w:ascii="Arial" w:eastAsia="Arial" w:hAnsi="Arial" w:cs="Arial"/>
          <w:sz w:val="24"/>
          <w:szCs w:val="24"/>
        </w:rPr>
        <w:t>Assess the likelihood of such risks occurring (high, medium, low) and the potential impact of such occurrences with particular re</w:t>
      </w:r>
      <w:r w:rsidRPr="004679FD">
        <w:rPr>
          <w:rFonts w:ascii="Arial" w:eastAsia="Arial" w:hAnsi="Arial" w:cs="Arial"/>
          <w:sz w:val="24"/>
          <w:szCs w:val="24"/>
        </w:rPr>
        <w:t>ference to the areas of finance, reputation and planning/operations.</w:t>
      </w:r>
    </w:p>
    <w:p w14:paraId="1C76B434" w14:textId="77777777" w:rsidR="00A47CD5" w:rsidRDefault="00A47CD5" w:rsidP="004F590B">
      <w:pPr>
        <w:pStyle w:val="NoSpacing"/>
      </w:pPr>
    </w:p>
    <w:p w14:paraId="1C76B435" w14:textId="13AA5A21" w:rsidR="00A47CD5" w:rsidRPr="004679FD" w:rsidRDefault="00EC494D" w:rsidP="00A945F4">
      <w:pPr>
        <w:pStyle w:val="ListParagraph"/>
        <w:numPr>
          <w:ilvl w:val="0"/>
          <w:numId w:val="6"/>
        </w:numPr>
        <w:tabs>
          <w:tab w:val="left" w:pos="1180"/>
        </w:tabs>
        <w:spacing w:line="276" w:lineRule="auto"/>
        <w:ind w:right="226"/>
        <w:rPr>
          <w:rFonts w:ascii="Arial" w:eastAsia="Arial" w:hAnsi="Arial" w:cs="Arial"/>
          <w:sz w:val="24"/>
          <w:szCs w:val="24"/>
        </w:rPr>
      </w:pPr>
      <w:r w:rsidRPr="004679FD">
        <w:rPr>
          <w:rFonts w:ascii="Arial" w:eastAsia="Arial" w:hAnsi="Arial" w:cs="Arial"/>
          <w:sz w:val="24"/>
          <w:szCs w:val="24"/>
        </w:rPr>
        <w:t>Enable decisions to be taken on how much risk to accept, the actions/controls applied to avoid or mitigate the likelihood of such circumstances arising, to transfer risk or insure agains</w:t>
      </w:r>
      <w:r w:rsidRPr="004679FD">
        <w:rPr>
          <w:rFonts w:ascii="Arial" w:eastAsia="Arial" w:hAnsi="Arial" w:cs="Arial"/>
          <w:sz w:val="24"/>
          <w:szCs w:val="24"/>
        </w:rPr>
        <w:t>t the consequences and assign responsibility for implementation.</w:t>
      </w:r>
    </w:p>
    <w:p w14:paraId="427E7287" w14:textId="77777777" w:rsidR="004679FD" w:rsidRDefault="004679FD" w:rsidP="004F590B">
      <w:pPr>
        <w:pStyle w:val="NoSpacing"/>
      </w:pPr>
    </w:p>
    <w:p w14:paraId="1C76B437" w14:textId="3661015F" w:rsidR="00A47CD5" w:rsidRDefault="00EC494D" w:rsidP="00A945F4">
      <w:pPr>
        <w:spacing w:line="276" w:lineRule="auto"/>
        <w:ind w:right="519"/>
        <w:rPr>
          <w:rFonts w:ascii="Arial" w:eastAsia="Arial" w:hAnsi="Arial" w:cs="Arial"/>
          <w:sz w:val="24"/>
          <w:szCs w:val="24"/>
        </w:rPr>
      </w:pPr>
      <w:r>
        <w:rPr>
          <w:rFonts w:ascii="Arial" w:eastAsia="Arial" w:hAnsi="Arial" w:cs="Arial"/>
          <w:sz w:val="24"/>
          <w:szCs w:val="24"/>
        </w:rPr>
        <w:t>The following key principles outline the Trust’s approach to risk management and internal control in pursuing the aims set out above:</w:t>
      </w:r>
    </w:p>
    <w:p w14:paraId="4CF9E657" w14:textId="77777777" w:rsidR="00B6529C" w:rsidRDefault="00B6529C" w:rsidP="004F590B">
      <w:pPr>
        <w:pStyle w:val="NoSpacing"/>
      </w:pPr>
    </w:p>
    <w:p w14:paraId="36E8D5AB" w14:textId="77777777" w:rsidR="00B6529C" w:rsidRPr="00E728E2" w:rsidRDefault="00EC494D" w:rsidP="00A945F4">
      <w:pPr>
        <w:pStyle w:val="ListParagraph"/>
        <w:numPr>
          <w:ilvl w:val="0"/>
          <w:numId w:val="7"/>
        </w:numPr>
        <w:tabs>
          <w:tab w:val="left" w:pos="1180"/>
        </w:tabs>
        <w:spacing w:line="276" w:lineRule="auto"/>
        <w:ind w:right="533"/>
        <w:rPr>
          <w:rFonts w:ascii="Arial" w:eastAsia="Arial" w:hAnsi="Arial" w:cs="Arial"/>
          <w:sz w:val="24"/>
          <w:szCs w:val="24"/>
        </w:rPr>
      </w:pPr>
      <w:r w:rsidRPr="00E728E2">
        <w:rPr>
          <w:rFonts w:ascii="Arial" w:eastAsia="Arial" w:hAnsi="Arial" w:cs="Arial"/>
          <w:sz w:val="24"/>
          <w:szCs w:val="24"/>
        </w:rPr>
        <w:t>The Trust has responsibility for overseeing risk manage</w:t>
      </w:r>
      <w:r w:rsidRPr="00E728E2">
        <w:rPr>
          <w:rFonts w:ascii="Arial" w:eastAsia="Arial" w:hAnsi="Arial" w:cs="Arial"/>
          <w:sz w:val="24"/>
          <w:szCs w:val="24"/>
        </w:rPr>
        <w:t xml:space="preserve">ment within the </w:t>
      </w:r>
      <w:r w:rsidR="00506A30" w:rsidRPr="00E728E2">
        <w:rPr>
          <w:rFonts w:ascii="Arial" w:eastAsia="Arial" w:hAnsi="Arial" w:cs="Arial"/>
          <w:sz w:val="24"/>
          <w:szCs w:val="24"/>
        </w:rPr>
        <w:t>Trust</w:t>
      </w:r>
      <w:r w:rsidRPr="00E728E2">
        <w:rPr>
          <w:rFonts w:ascii="Arial" w:eastAsia="Arial" w:hAnsi="Arial" w:cs="Arial"/>
          <w:sz w:val="24"/>
          <w:szCs w:val="24"/>
        </w:rPr>
        <w:t xml:space="preserve"> as a whole.</w:t>
      </w:r>
    </w:p>
    <w:p w14:paraId="1AADA6FE" w14:textId="77777777" w:rsidR="00B6529C" w:rsidRDefault="00B6529C" w:rsidP="004F590B">
      <w:pPr>
        <w:pStyle w:val="NoSpacing"/>
        <w:rPr>
          <w:rFonts w:eastAsia="Arial"/>
        </w:rPr>
      </w:pPr>
    </w:p>
    <w:p w14:paraId="1C76B43B" w14:textId="1D59D784" w:rsidR="00A47CD5" w:rsidRPr="00E728E2" w:rsidRDefault="00EC494D" w:rsidP="00A945F4">
      <w:pPr>
        <w:pStyle w:val="ListParagraph"/>
        <w:numPr>
          <w:ilvl w:val="0"/>
          <w:numId w:val="7"/>
        </w:numPr>
        <w:tabs>
          <w:tab w:val="left" w:pos="1180"/>
        </w:tabs>
        <w:spacing w:line="276" w:lineRule="auto"/>
        <w:ind w:right="533"/>
        <w:rPr>
          <w:rFonts w:ascii="Arial" w:eastAsia="Arial" w:hAnsi="Arial" w:cs="Arial"/>
          <w:sz w:val="24"/>
          <w:szCs w:val="24"/>
        </w:rPr>
      </w:pPr>
      <w:r w:rsidRPr="00E728E2">
        <w:rPr>
          <w:rFonts w:ascii="Arial" w:eastAsia="Arial" w:hAnsi="Arial" w:cs="Arial"/>
          <w:sz w:val="24"/>
          <w:szCs w:val="24"/>
        </w:rPr>
        <w:t xml:space="preserve">The Trust carries out this responsibility through its Audit </w:t>
      </w:r>
      <w:r w:rsidR="00B03838" w:rsidRPr="00E728E2">
        <w:rPr>
          <w:rFonts w:ascii="Arial" w:eastAsia="Arial" w:hAnsi="Arial" w:cs="Arial"/>
          <w:sz w:val="24"/>
          <w:szCs w:val="24"/>
        </w:rPr>
        <w:t xml:space="preserve">and Risk </w:t>
      </w:r>
      <w:r w:rsidRPr="00E728E2">
        <w:rPr>
          <w:rFonts w:ascii="Arial" w:eastAsia="Arial" w:hAnsi="Arial" w:cs="Arial"/>
          <w:sz w:val="24"/>
          <w:szCs w:val="24"/>
        </w:rPr>
        <w:t>committee.</w:t>
      </w:r>
    </w:p>
    <w:p w14:paraId="1C76B43C" w14:textId="77777777" w:rsidR="00A47CD5" w:rsidRDefault="00A47CD5" w:rsidP="004F590B">
      <w:pPr>
        <w:pStyle w:val="NoSpacing"/>
      </w:pPr>
    </w:p>
    <w:p w14:paraId="528BBC3A" w14:textId="76A2588F" w:rsidR="00B6529C" w:rsidRPr="00E728E2" w:rsidRDefault="00EC494D" w:rsidP="00A945F4">
      <w:pPr>
        <w:pStyle w:val="ListParagraph"/>
        <w:numPr>
          <w:ilvl w:val="0"/>
          <w:numId w:val="7"/>
        </w:numPr>
        <w:spacing w:line="276" w:lineRule="auto"/>
        <w:rPr>
          <w:rFonts w:ascii="Arial" w:eastAsia="Arial" w:hAnsi="Arial" w:cs="Arial"/>
          <w:sz w:val="24"/>
          <w:szCs w:val="24"/>
        </w:rPr>
      </w:pPr>
      <w:r w:rsidRPr="00E728E2">
        <w:rPr>
          <w:rFonts w:ascii="Arial" w:eastAsia="Arial" w:hAnsi="Arial" w:cs="Arial"/>
          <w:sz w:val="24"/>
          <w:szCs w:val="24"/>
        </w:rPr>
        <w:t>An open and receptive approach to solving problems</w:t>
      </w:r>
      <w:r w:rsidR="00B6529C" w:rsidRPr="00E728E2">
        <w:rPr>
          <w:rFonts w:ascii="Arial" w:eastAsia="Arial" w:hAnsi="Arial" w:cs="Arial"/>
          <w:sz w:val="24"/>
          <w:szCs w:val="24"/>
        </w:rPr>
        <w:t xml:space="preserve"> associated with risk</w:t>
      </w:r>
      <w:r w:rsidRPr="00E728E2">
        <w:rPr>
          <w:rFonts w:ascii="Arial" w:eastAsia="Arial" w:hAnsi="Arial" w:cs="Arial"/>
          <w:sz w:val="24"/>
          <w:szCs w:val="24"/>
        </w:rPr>
        <w:t xml:space="preserve"> is </w:t>
      </w:r>
      <w:r w:rsidR="00B6529C" w:rsidRPr="00E728E2">
        <w:rPr>
          <w:rFonts w:ascii="Arial" w:eastAsia="Arial" w:hAnsi="Arial" w:cs="Arial"/>
          <w:sz w:val="24"/>
          <w:szCs w:val="24"/>
        </w:rPr>
        <w:t xml:space="preserve">  </w:t>
      </w:r>
      <w:r w:rsidRPr="00E728E2">
        <w:rPr>
          <w:rFonts w:ascii="Arial" w:eastAsia="Arial" w:hAnsi="Arial" w:cs="Arial"/>
          <w:sz w:val="24"/>
          <w:szCs w:val="24"/>
        </w:rPr>
        <w:t>adopted by the</w:t>
      </w:r>
      <w:r w:rsidR="00B6529C" w:rsidRPr="00E728E2">
        <w:rPr>
          <w:rFonts w:ascii="Arial" w:eastAsia="Arial" w:hAnsi="Arial" w:cs="Arial"/>
          <w:sz w:val="24"/>
          <w:szCs w:val="24"/>
        </w:rPr>
        <w:t xml:space="preserve"> </w:t>
      </w:r>
      <w:r w:rsidRPr="00E728E2">
        <w:rPr>
          <w:rFonts w:ascii="Arial" w:eastAsia="Arial" w:hAnsi="Arial" w:cs="Arial"/>
          <w:sz w:val="24"/>
          <w:szCs w:val="24"/>
        </w:rPr>
        <w:t>Trust.</w:t>
      </w:r>
    </w:p>
    <w:p w14:paraId="65B60FA3" w14:textId="77777777" w:rsidR="00B6529C" w:rsidRDefault="00B6529C" w:rsidP="004F590B">
      <w:pPr>
        <w:pStyle w:val="NoSpacing"/>
        <w:rPr>
          <w:rFonts w:eastAsia="Arial"/>
        </w:rPr>
      </w:pPr>
    </w:p>
    <w:p w14:paraId="1C76B43F" w14:textId="610FFB1F" w:rsidR="00A47CD5" w:rsidRPr="00E728E2" w:rsidRDefault="00EC494D" w:rsidP="00A945F4">
      <w:pPr>
        <w:pStyle w:val="ListParagraph"/>
        <w:numPr>
          <w:ilvl w:val="0"/>
          <w:numId w:val="7"/>
        </w:numPr>
        <w:spacing w:line="276" w:lineRule="auto"/>
        <w:rPr>
          <w:rFonts w:ascii="Arial" w:eastAsia="Arial" w:hAnsi="Arial" w:cs="Arial"/>
          <w:sz w:val="24"/>
          <w:szCs w:val="24"/>
        </w:rPr>
      </w:pPr>
      <w:r w:rsidRPr="00E728E2">
        <w:rPr>
          <w:rFonts w:ascii="Arial" w:eastAsia="Arial" w:hAnsi="Arial" w:cs="Arial"/>
          <w:sz w:val="24"/>
          <w:szCs w:val="24"/>
        </w:rPr>
        <w:t xml:space="preserve">Key risk indicators are identified and </w:t>
      </w:r>
      <w:r w:rsidRPr="00E728E2">
        <w:rPr>
          <w:rFonts w:ascii="Arial" w:eastAsia="Arial" w:hAnsi="Arial" w:cs="Arial"/>
          <w:sz w:val="24"/>
          <w:szCs w:val="24"/>
        </w:rPr>
        <w:t>closely monitored on a regular basis at a departmental and academy level. The Trust wide risk register is updated on a monthly basis.</w:t>
      </w:r>
    </w:p>
    <w:p w14:paraId="1C76B440" w14:textId="77777777" w:rsidR="00A47CD5" w:rsidRDefault="00A47CD5" w:rsidP="004F590B">
      <w:pPr>
        <w:pStyle w:val="NoSpacing"/>
      </w:pPr>
    </w:p>
    <w:p w14:paraId="1C76B441" w14:textId="43DDB66A" w:rsidR="00A47CD5" w:rsidRPr="002A6345" w:rsidRDefault="00EC494D" w:rsidP="00A945F4">
      <w:pPr>
        <w:pStyle w:val="ListParagraph"/>
        <w:numPr>
          <w:ilvl w:val="0"/>
          <w:numId w:val="7"/>
        </w:numPr>
        <w:tabs>
          <w:tab w:val="left" w:pos="820"/>
        </w:tabs>
        <w:spacing w:line="276" w:lineRule="auto"/>
        <w:ind w:right="280"/>
        <w:rPr>
          <w:rFonts w:ascii="Arial" w:eastAsia="Arial" w:hAnsi="Arial" w:cs="Arial"/>
          <w:sz w:val="24"/>
          <w:szCs w:val="24"/>
        </w:rPr>
      </w:pPr>
      <w:r w:rsidRPr="002A6345">
        <w:rPr>
          <w:rFonts w:ascii="Arial" w:eastAsia="Arial" w:hAnsi="Arial" w:cs="Arial"/>
          <w:sz w:val="24"/>
          <w:szCs w:val="24"/>
        </w:rPr>
        <w:t>The CEO and C</w:t>
      </w:r>
      <w:r w:rsidR="00820003" w:rsidRPr="002A6345">
        <w:rPr>
          <w:rFonts w:ascii="Arial" w:eastAsia="Arial" w:hAnsi="Arial" w:cs="Arial"/>
          <w:sz w:val="24"/>
          <w:szCs w:val="24"/>
        </w:rPr>
        <w:t>O</w:t>
      </w:r>
      <w:r w:rsidRPr="002A6345">
        <w:rPr>
          <w:rFonts w:ascii="Arial" w:eastAsia="Arial" w:hAnsi="Arial" w:cs="Arial"/>
          <w:sz w:val="24"/>
          <w:szCs w:val="24"/>
        </w:rPr>
        <w:t xml:space="preserve">O review the Trust’s </w:t>
      </w:r>
      <w:r w:rsidR="000C74A4" w:rsidRPr="002A6345">
        <w:rPr>
          <w:rFonts w:ascii="Arial" w:eastAsia="Arial" w:hAnsi="Arial" w:cs="Arial"/>
          <w:sz w:val="24"/>
          <w:szCs w:val="24"/>
        </w:rPr>
        <w:t>High-Risk</w:t>
      </w:r>
      <w:r w:rsidRPr="002A6345">
        <w:rPr>
          <w:rFonts w:ascii="Arial" w:eastAsia="Arial" w:hAnsi="Arial" w:cs="Arial"/>
          <w:sz w:val="24"/>
          <w:szCs w:val="24"/>
        </w:rPr>
        <w:t xml:space="preserve"> Register and </w:t>
      </w:r>
      <w:r w:rsidR="002A6345" w:rsidRPr="002A6345">
        <w:rPr>
          <w:rFonts w:ascii="Arial" w:eastAsia="Arial" w:hAnsi="Arial" w:cs="Arial"/>
          <w:sz w:val="24"/>
          <w:szCs w:val="24"/>
        </w:rPr>
        <w:t xml:space="preserve">associated actions </w:t>
      </w:r>
      <w:r w:rsidRPr="002A6345">
        <w:rPr>
          <w:rFonts w:ascii="Arial" w:eastAsia="Arial" w:hAnsi="Arial" w:cs="Arial"/>
          <w:sz w:val="24"/>
          <w:szCs w:val="24"/>
        </w:rPr>
        <w:t>a</w:t>
      </w:r>
      <w:r w:rsidR="002A6345">
        <w:rPr>
          <w:rFonts w:ascii="Arial" w:eastAsia="Arial" w:hAnsi="Arial" w:cs="Arial"/>
          <w:sz w:val="24"/>
          <w:szCs w:val="24"/>
        </w:rPr>
        <w:t xml:space="preserve"> </w:t>
      </w:r>
      <w:r w:rsidRPr="002A6345">
        <w:rPr>
          <w:rFonts w:ascii="Arial" w:eastAsia="Arial" w:hAnsi="Arial" w:cs="Arial"/>
          <w:sz w:val="24"/>
          <w:szCs w:val="24"/>
        </w:rPr>
        <w:t>monthly basis and it is a standing item of</w:t>
      </w:r>
      <w:r w:rsidRPr="002A6345">
        <w:rPr>
          <w:rFonts w:ascii="Arial" w:eastAsia="Arial" w:hAnsi="Arial" w:cs="Arial"/>
          <w:sz w:val="24"/>
          <w:szCs w:val="24"/>
        </w:rPr>
        <w:t xml:space="preserve"> all Trust committees.</w:t>
      </w:r>
    </w:p>
    <w:p w14:paraId="1C76B442" w14:textId="77777777" w:rsidR="00A47CD5" w:rsidRDefault="00A47CD5" w:rsidP="004F590B">
      <w:pPr>
        <w:pStyle w:val="NoSpacing"/>
      </w:pPr>
    </w:p>
    <w:p w14:paraId="1C76B443" w14:textId="48264BAF" w:rsidR="00A47CD5" w:rsidRPr="00E728E2" w:rsidRDefault="00EC494D" w:rsidP="00A945F4">
      <w:pPr>
        <w:pStyle w:val="ListParagraph"/>
        <w:numPr>
          <w:ilvl w:val="0"/>
          <w:numId w:val="7"/>
        </w:numPr>
        <w:tabs>
          <w:tab w:val="left" w:pos="820"/>
        </w:tabs>
        <w:spacing w:line="276" w:lineRule="auto"/>
        <w:ind w:right="359"/>
        <w:rPr>
          <w:rFonts w:ascii="Arial" w:eastAsia="Arial" w:hAnsi="Arial" w:cs="Arial"/>
          <w:sz w:val="24"/>
          <w:szCs w:val="24"/>
        </w:rPr>
      </w:pPr>
      <w:r w:rsidRPr="00E728E2">
        <w:rPr>
          <w:rFonts w:ascii="Arial" w:eastAsia="Arial" w:hAnsi="Arial" w:cs="Arial"/>
          <w:sz w:val="24"/>
          <w:szCs w:val="24"/>
        </w:rPr>
        <w:t>The Trust makes conservative and prudent recognition and disclosure of the financial and non-financial implications of risks.</w:t>
      </w:r>
    </w:p>
    <w:p w14:paraId="1C76B444" w14:textId="77777777" w:rsidR="00A47CD5" w:rsidRDefault="00A47CD5" w:rsidP="004F590B">
      <w:pPr>
        <w:pStyle w:val="NoSpacing"/>
      </w:pPr>
    </w:p>
    <w:p w14:paraId="1C76B445" w14:textId="4129C154" w:rsidR="00A47CD5" w:rsidRPr="00A945F4" w:rsidRDefault="00EC494D" w:rsidP="00A945F4">
      <w:pPr>
        <w:pStyle w:val="ListParagraph"/>
        <w:numPr>
          <w:ilvl w:val="0"/>
          <w:numId w:val="7"/>
        </w:numPr>
        <w:tabs>
          <w:tab w:val="left" w:pos="820"/>
        </w:tabs>
        <w:spacing w:line="276" w:lineRule="auto"/>
        <w:ind w:right="65"/>
        <w:rPr>
          <w:rFonts w:ascii="Arial" w:eastAsia="Arial" w:hAnsi="Arial" w:cs="Arial"/>
          <w:sz w:val="24"/>
          <w:szCs w:val="24"/>
        </w:rPr>
      </w:pPr>
      <w:r w:rsidRPr="00A945F4">
        <w:rPr>
          <w:rFonts w:ascii="Arial" w:eastAsia="Arial" w:hAnsi="Arial" w:cs="Arial"/>
          <w:sz w:val="24"/>
          <w:szCs w:val="24"/>
        </w:rPr>
        <w:t>The Trust uses a weighted scoring for all identified risks, early warning indicators,</w:t>
      </w:r>
      <w:r w:rsidR="00A945F4">
        <w:rPr>
          <w:rFonts w:ascii="Arial" w:eastAsia="Arial" w:hAnsi="Arial" w:cs="Arial"/>
          <w:sz w:val="24"/>
          <w:szCs w:val="24"/>
        </w:rPr>
        <w:t xml:space="preserve"> </w:t>
      </w:r>
      <w:r w:rsidRPr="00A945F4">
        <w:rPr>
          <w:rFonts w:ascii="Arial" w:eastAsia="Arial" w:hAnsi="Arial" w:cs="Arial"/>
          <w:sz w:val="24"/>
          <w:szCs w:val="24"/>
        </w:rPr>
        <w:t>milestones on actio</w:t>
      </w:r>
      <w:r w:rsidRPr="00A945F4">
        <w:rPr>
          <w:rFonts w:ascii="Arial" w:eastAsia="Arial" w:hAnsi="Arial" w:cs="Arial"/>
          <w:sz w:val="24"/>
          <w:szCs w:val="24"/>
        </w:rPr>
        <w:t>ns and details sources of assurance over the controls in place,</w:t>
      </w:r>
      <w:r w:rsidR="004679FD" w:rsidRPr="00A945F4">
        <w:rPr>
          <w:rFonts w:ascii="Arial" w:eastAsia="Arial" w:hAnsi="Arial" w:cs="Arial"/>
          <w:sz w:val="24"/>
          <w:szCs w:val="24"/>
        </w:rPr>
        <w:t xml:space="preserve"> </w:t>
      </w:r>
      <w:r w:rsidRPr="00A945F4">
        <w:rPr>
          <w:rFonts w:ascii="Arial" w:eastAsia="Arial" w:hAnsi="Arial" w:cs="Arial"/>
          <w:sz w:val="24"/>
          <w:szCs w:val="24"/>
        </w:rPr>
        <w:t>relevant to each identified risk.</w:t>
      </w:r>
    </w:p>
    <w:p w14:paraId="1C76B446" w14:textId="77777777" w:rsidR="00A47CD5" w:rsidRDefault="00A47CD5" w:rsidP="004F590B">
      <w:pPr>
        <w:pStyle w:val="NoSpacing"/>
      </w:pPr>
    </w:p>
    <w:p w14:paraId="71474A82" w14:textId="77777777" w:rsidR="00C17505" w:rsidRPr="00E728E2" w:rsidRDefault="00EC494D" w:rsidP="00A945F4">
      <w:pPr>
        <w:pStyle w:val="ListParagraph"/>
        <w:numPr>
          <w:ilvl w:val="0"/>
          <w:numId w:val="7"/>
        </w:numPr>
        <w:tabs>
          <w:tab w:val="left" w:pos="820"/>
        </w:tabs>
        <w:spacing w:line="276" w:lineRule="auto"/>
        <w:ind w:right="199"/>
        <w:rPr>
          <w:rFonts w:ascii="Arial" w:eastAsia="Arial" w:hAnsi="Arial" w:cs="Arial"/>
          <w:sz w:val="24"/>
          <w:szCs w:val="24"/>
        </w:rPr>
      </w:pPr>
      <w:r w:rsidRPr="00E728E2">
        <w:rPr>
          <w:rFonts w:ascii="Arial" w:eastAsia="Arial" w:hAnsi="Arial" w:cs="Arial"/>
          <w:sz w:val="24"/>
          <w:szCs w:val="24"/>
        </w:rPr>
        <w:t>All colleagues within the Trust are encouraged to be involved in the risk</w:t>
      </w:r>
    </w:p>
    <w:p w14:paraId="1C76B447" w14:textId="64437B8A" w:rsidR="00A47CD5" w:rsidRPr="00E728E2" w:rsidRDefault="00EC494D" w:rsidP="00A945F4">
      <w:pPr>
        <w:pStyle w:val="ListParagraph"/>
        <w:tabs>
          <w:tab w:val="left" w:pos="820"/>
        </w:tabs>
        <w:spacing w:line="276" w:lineRule="auto"/>
        <w:ind w:right="199"/>
        <w:rPr>
          <w:rFonts w:ascii="Arial" w:eastAsia="Arial" w:hAnsi="Arial" w:cs="Arial"/>
          <w:sz w:val="24"/>
          <w:szCs w:val="24"/>
        </w:rPr>
      </w:pPr>
      <w:r w:rsidRPr="00E728E2">
        <w:rPr>
          <w:rFonts w:ascii="Arial" w:eastAsia="Arial" w:hAnsi="Arial" w:cs="Arial"/>
          <w:sz w:val="24"/>
          <w:szCs w:val="24"/>
        </w:rPr>
        <w:t>management process by the reporting of risks through the risk template to their</w:t>
      </w:r>
      <w:r w:rsidR="00820003">
        <w:rPr>
          <w:rFonts w:ascii="Arial" w:eastAsia="Arial" w:hAnsi="Arial" w:cs="Arial"/>
          <w:sz w:val="24"/>
          <w:szCs w:val="24"/>
        </w:rPr>
        <w:t xml:space="preserve"> </w:t>
      </w:r>
      <w:r w:rsidRPr="00E728E2">
        <w:rPr>
          <w:rFonts w:ascii="Arial" w:eastAsia="Arial" w:hAnsi="Arial" w:cs="Arial"/>
          <w:sz w:val="24"/>
          <w:szCs w:val="24"/>
        </w:rPr>
        <w:t>Loc</w:t>
      </w:r>
      <w:r w:rsidRPr="00E728E2">
        <w:rPr>
          <w:rFonts w:ascii="Arial" w:eastAsia="Arial" w:hAnsi="Arial" w:cs="Arial"/>
          <w:sz w:val="24"/>
          <w:szCs w:val="24"/>
        </w:rPr>
        <w:t>al Governing Board and the Trust.  The Trust aims to ensure that its Risk</w:t>
      </w:r>
      <w:r w:rsidR="00820003">
        <w:rPr>
          <w:rFonts w:ascii="Arial" w:eastAsia="Arial" w:hAnsi="Arial" w:cs="Arial"/>
          <w:sz w:val="24"/>
          <w:szCs w:val="24"/>
        </w:rPr>
        <w:t xml:space="preserve"> </w:t>
      </w:r>
      <w:r w:rsidRPr="00E728E2">
        <w:rPr>
          <w:rFonts w:ascii="Arial" w:eastAsia="Arial" w:hAnsi="Arial" w:cs="Arial"/>
          <w:sz w:val="24"/>
          <w:szCs w:val="24"/>
        </w:rPr>
        <w:t>Management Policy and Strategy is fully embedded across the institution.</w:t>
      </w:r>
    </w:p>
    <w:sectPr w:rsidR="00A47CD5" w:rsidRPr="00E728E2">
      <w:pgSz w:w="11920" w:h="16840"/>
      <w:pgMar w:top="1180" w:right="1320" w:bottom="280" w:left="1680" w:header="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91E75" w14:textId="77777777" w:rsidR="00542733" w:rsidRDefault="00542733">
      <w:r>
        <w:separator/>
      </w:r>
    </w:p>
  </w:endnote>
  <w:endnote w:type="continuationSeparator" w:id="0">
    <w:p w14:paraId="34229FC2" w14:textId="77777777" w:rsidR="00542733" w:rsidRDefault="0054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262747"/>
      <w:docPartObj>
        <w:docPartGallery w:val="Page Numbers (Bottom of Page)"/>
        <w:docPartUnique/>
      </w:docPartObj>
    </w:sdtPr>
    <w:sdtEndPr>
      <w:rPr>
        <w:noProof/>
      </w:rPr>
    </w:sdtEndPr>
    <w:sdtContent>
      <w:p w14:paraId="06819393" w14:textId="4CBFD019" w:rsidR="008D5D22" w:rsidRDefault="008D5D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76B449" w14:textId="4D8F1E13" w:rsidR="00A47CD5" w:rsidRDefault="00A47CD5" w:rsidP="008D5D22">
    <w:pPr>
      <w:tabs>
        <w:tab w:val="center" w:pos="4280"/>
      </w:tabs>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53D5B" w14:textId="77777777" w:rsidR="00542733" w:rsidRDefault="00542733">
      <w:r>
        <w:separator/>
      </w:r>
    </w:p>
  </w:footnote>
  <w:footnote w:type="continuationSeparator" w:id="0">
    <w:p w14:paraId="0C07540A" w14:textId="77777777" w:rsidR="00542733" w:rsidRDefault="00542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E08"/>
    <w:multiLevelType w:val="hybridMultilevel"/>
    <w:tmpl w:val="D8E42960"/>
    <w:lvl w:ilvl="0" w:tplc="DA64DF3E">
      <w:start w:val="1"/>
      <w:numFmt w:val="decimal"/>
      <w:lvlText w:val="%1."/>
      <w:lvlJc w:val="left"/>
      <w:pPr>
        <w:ind w:left="461" w:hanging="360"/>
      </w:pPr>
      <w:rPr>
        <w:rFonts w:hint="default"/>
        <w:b/>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1" w15:restartNumberingAfterBreak="0">
    <w:nsid w:val="10E42F92"/>
    <w:multiLevelType w:val="multilevel"/>
    <w:tmpl w:val="4B00C08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33E341C7"/>
    <w:multiLevelType w:val="hybridMultilevel"/>
    <w:tmpl w:val="80A0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025D5"/>
    <w:multiLevelType w:val="multilevel"/>
    <w:tmpl w:val="2D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011B0"/>
    <w:multiLevelType w:val="hybridMultilevel"/>
    <w:tmpl w:val="6A54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73E19"/>
    <w:multiLevelType w:val="hybridMultilevel"/>
    <w:tmpl w:val="F600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AB75B5"/>
    <w:multiLevelType w:val="hybridMultilevel"/>
    <w:tmpl w:val="D72EB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CD5"/>
    <w:rsid w:val="00084011"/>
    <w:rsid w:val="000C74A4"/>
    <w:rsid w:val="00174E52"/>
    <w:rsid w:val="002A6345"/>
    <w:rsid w:val="002F3C37"/>
    <w:rsid w:val="00346D3E"/>
    <w:rsid w:val="003D6E1E"/>
    <w:rsid w:val="004679FD"/>
    <w:rsid w:val="0049674E"/>
    <w:rsid w:val="004F590B"/>
    <w:rsid w:val="0050312E"/>
    <w:rsid w:val="00506A30"/>
    <w:rsid w:val="00542733"/>
    <w:rsid w:val="0056572D"/>
    <w:rsid w:val="005978DA"/>
    <w:rsid w:val="00617435"/>
    <w:rsid w:val="006D130E"/>
    <w:rsid w:val="007127D5"/>
    <w:rsid w:val="00820003"/>
    <w:rsid w:val="00846891"/>
    <w:rsid w:val="00865EF8"/>
    <w:rsid w:val="008D5D22"/>
    <w:rsid w:val="008F6B86"/>
    <w:rsid w:val="00960688"/>
    <w:rsid w:val="009711B0"/>
    <w:rsid w:val="00A3599A"/>
    <w:rsid w:val="00A47CD5"/>
    <w:rsid w:val="00A945F4"/>
    <w:rsid w:val="00B03838"/>
    <w:rsid w:val="00B5108A"/>
    <w:rsid w:val="00B6529C"/>
    <w:rsid w:val="00C17505"/>
    <w:rsid w:val="00CB5B45"/>
    <w:rsid w:val="00CE170B"/>
    <w:rsid w:val="00CF4CA3"/>
    <w:rsid w:val="00D5096C"/>
    <w:rsid w:val="00DE335B"/>
    <w:rsid w:val="00E728E2"/>
    <w:rsid w:val="00EC4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6B403"/>
  <w15:docId w15:val="{22522330-A1B4-4A57-A452-7CF4BCE3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odyText">
    <w:name w:val="Body Text"/>
    <w:basedOn w:val="Normal"/>
    <w:link w:val="BodyTextChar"/>
    <w:rsid w:val="00B5108A"/>
    <w:rPr>
      <w:rFonts w:ascii="Arial" w:hAnsi="Arial"/>
      <w:sz w:val="24"/>
      <w:lang w:val="en-GB" w:eastAsia="en-GB"/>
    </w:rPr>
  </w:style>
  <w:style w:type="character" w:customStyle="1" w:styleId="BodyTextChar">
    <w:name w:val="Body Text Char"/>
    <w:basedOn w:val="DefaultParagraphFont"/>
    <w:link w:val="BodyText"/>
    <w:rsid w:val="00B5108A"/>
    <w:rPr>
      <w:rFonts w:ascii="Arial" w:hAnsi="Arial"/>
      <w:sz w:val="24"/>
      <w:lang w:val="en-GB" w:eastAsia="en-GB"/>
    </w:rPr>
  </w:style>
  <w:style w:type="character" w:styleId="Strong">
    <w:name w:val="Strong"/>
    <w:basedOn w:val="DefaultParagraphFont"/>
    <w:uiPriority w:val="22"/>
    <w:qFormat/>
    <w:rsid w:val="002F3C37"/>
    <w:rPr>
      <w:b/>
      <w:bCs/>
    </w:rPr>
  </w:style>
  <w:style w:type="paragraph" w:styleId="ListParagraph">
    <w:name w:val="List Paragraph"/>
    <w:basedOn w:val="Normal"/>
    <w:uiPriority w:val="34"/>
    <w:qFormat/>
    <w:rsid w:val="0050312E"/>
    <w:pPr>
      <w:ind w:left="720"/>
      <w:contextualSpacing/>
    </w:pPr>
  </w:style>
  <w:style w:type="paragraph" w:styleId="NoSpacing">
    <w:name w:val="No Spacing"/>
    <w:uiPriority w:val="1"/>
    <w:qFormat/>
    <w:rsid w:val="00A3599A"/>
  </w:style>
  <w:style w:type="paragraph" w:styleId="Header">
    <w:name w:val="header"/>
    <w:basedOn w:val="Normal"/>
    <w:link w:val="HeaderChar"/>
    <w:uiPriority w:val="99"/>
    <w:unhideWhenUsed/>
    <w:rsid w:val="008D5D22"/>
    <w:pPr>
      <w:tabs>
        <w:tab w:val="center" w:pos="4513"/>
        <w:tab w:val="right" w:pos="9026"/>
      </w:tabs>
    </w:pPr>
  </w:style>
  <w:style w:type="character" w:customStyle="1" w:styleId="HeaderChar">
    <w:name w:val="Header Char"/>
    <w:basedOn w:val="DefaultParagraphFont"/>
    <w:link w:val="Header"/>
    <w:uiPriority w:val="99"/>
    <w:rsid w:val="008D5D22"/>
  </w:style>
  <w:style w:type="paragraph" w:styleId="Footer">
    <w:name w:val="footer"/>
    <w:basedOn w:val="Normal"/>
    <w:link w:val="FooterChar"/>
    <w:uiPriority w:val="99"/>
    <w:unhideWhenUsed/>
    <w:rsid w:val="008D5D22"/>
    <w:pPr>
      <w:tabs>
        <w:tab w:val="center" w:pos="4513"/>
        <w:tab w:val="right" w:pos="9026"/>
      </w:tabs>
    </w:pPr>
  </w:style>
  <w:style w:type="character" w:customStyle="1" w:styleId="FooterChar">
    <w:name w:val="Footer Char"/>
    <w:basedOn w:val="DefaultParagraphFont"/>
    <w:link w:val="Footer"/>
    <w:uiPriority w:val="99"/>
    <w:rsid w:val="008D5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506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6" ma:contentTypeDescription="Create a new document." ma:contentTypeScope="" ma:versionID="5ecc6ffc9f56c4abe3c962b2f0c775d7">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1c50c59eac14dcf56c2bde57a37ab655"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FE3A6-EC84-4BFF-929C-713C4229B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45F18-D5AB-4704-A1C5-A5B2A86DDADF}">
  <ds:schemaRefs>
    <ds:schemaRef ds:uri="http://schemas.microsoft.com/sharepoint/v3/contenttype/forms"/>
  </ds:schemaRefs>
</ds:datastoreItem>
</file>

<file path=customXml/itemProps3.xml><?xml version="1.0" encoding="utf-8"?>
<ds:datastoreItem xmlns:ds="http://schemas.openxmlformats.org/officeDocument/2006/customXml" ds:itemID="{EFE12CF6-CB0E-411C-BBC6-099D3F79C43F}">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2568f8c5-1da4-4f18-8665-1ff4646d0943"/>
    <ds:schemaRef ds:uri="6ffc061d-08ad-4b4f-9b69-f600ee865176"/>
    <ds:schemaRef ds:uri="http://www.w3.org/XML/1998/namespace"/>
  </ds:schemaRefs>
</ds:datastoreItem>
</file>

<file path=customXml/itemProps4.xml><?xml version="1.0" encoding="utf-8"?>
<ds:datastoreItem xmlns:ds="http://schemas.openxmlformats.org/officeDocument/2006/customXml" ds:itemID="{5EB9BF70-894A-4094-8CBD-4E71ED8F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Wharton</dc:creator>
  <cp:lastModifiedBy>Bishop Lonsdale Head</cp:lastModifiedBy>
  <cp:revision>2</cp:revision>
  <dcterms:created xsi:type="dcterms:W3CDTF">2023-12-22T13:54:00Z</dcterms:created>
  <dcterms:modified xsi:type="dcterms:W3CDTF">2023-12-22T13:54:00Z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