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1DED" w:rsidRDefault="00F15877" w14:paraId="7AD56499" w14:textId="5737519D">
      <w:pPr>
        <w:pStyle w:val="Heading1"/>
      </w:pPr>
      <w:bookmarkStart w:name="_Toc400361362" w:id="0"/>
      <w:bookmarkStart w:name="_Toc443397153" w:id="1"/>
      <w:bookmarkStart w:name="_Toc357771638" w:id="2"/>
      <w:bookmarkStart w:name="_Toc346793416" w:id="3"/>
      <w:bookmarkStart w:name="_Toc328122777" w:id="4"/>
      <w:r w:rsidR="00F15877">
        <w:rPr/>
        <w:t>Music development plan summary</w:t>
      </w:r>
      <w:bookmarkStart w:name="_Toc338167830" w:id="5"/>
      <w:bookmarkStart w:name="_Toc361136403" w:id="6"/>
      <w:bookmarkStart w:name="_Toc364235708" w:id="7"/>
      <w:bookmarkStart w:name="_Toc364235752" w:id="8"/>
      <w:bookmarkStart w:name="_Toc364235834" w:id="9"/>
      <w:bookmarkStart w:name="_Toc364840099" w:id="10"/>
      <w:bookmarkStart w:name="_Toc364864309" w:id="11"/>
      <w:bookmarkStart w:name="_Toc400361364" w:id="12"/>
      <w:bookmarkStart w:name="_Toc443397154" w:id="13"/>
      <w:bookmarkEnd w:id="0"/>
      <w:bookmarkEnd w:id="1"/>
      <w:r w:rsidR="00F15877">
        <w:rPr/>
        <w:t>:</w:t>
      </w:r>
      <w:r>
        <w:br/>
      </w:r>
      <w:r w:rsidR="00015E53">
        <w:rPr/>
        <w:t>Scargill C of E Primary School</w:t>
      </w:r>
    </w:p>
    <w:p w:rsidR="00751DED" w:rsidRDefault="00F15877" w14:paraId="7AD564A6" w14:textId="777777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color="000000" w:sz="4" w:space="0"/>
              <w:left w:val="single" w:color="000000" w:sz="4" w:space="0"/>
              <w:bottom w:val="single" w:color="000000" w:sz="4" w:space="0"/>
              <w:right w:val="single" w:color="000000" w:sz="4" w:space="0"/>
            </w:tcBorders>
            <w:shd w:val="clear" w:color="auto" w:fill="CFDCE3"/>
            <w:tcMar>
              <w:top w:w="0" w:type="dxa"/>
              <w:left w:w="108" w:type="dxa"/>
              <w:bottom w:w="0" w:type="dxa"/>
              <w:right w:w="108" w:type="dxa"/>
            </w:tcMar>
          </w:tcPr>
          <w:p w:rsidR="00751DED" w:rsidRDefault="00F15877" w14:paraId="7AD564A7" w14:textId="77777777">
            <w:pPr>
              <w:pStyle w:val="TableHeader"/>
              <w:jc w:val="left"/>
            </w:pPr>
            <w:r>
              <w:t>Detail</w:t>
            </w:r>
          </w:p>
        </w:tc>
        <w:tc>
          <w:tcPr>
            <w:tcW w:w="3962" w:type="dxa"/>
            <w:tcBorders>
              <w:top w:val="single" w:color="000000" w:sz="4" w:space="0"/>
              <w:left w:val="single" w:color="000000" w:sz="4" w:space="0"/>
              <w:bottom w:val="single" w:color="000000" w:sz="4" w:space="0"/>
              <w:right w:val="single" w:color="000000" w:sz="4" w:space="0"/>
            </w:tcBorders>
            <w:shd w:val="clear" w:color="auto" w:fill="CFDCE3"/>
            <w:tcMar>
              <w:top w:w="0" w:type="dxa"/>
              <w:left w:w="108" w:type="dxa"/>
              <w:bottom w:w="0" w:type="dxa"/>
              <w:right w:w="108" w:type="dxa"/>
            </w:tcMar>
          </w:tcPr>
          <w:p w:rsidR="00751DED" w:rsidRDefault="00F15877" w14:paraId="7AD564A8" w14:textId="77777777">
            <w:pPr>
              <w:pStyle w:val="TableHeader"/>
              <w:jc w:val="left"/>
            </w:pPr>
            <w:r>
              <w:t>Information</w:t>
            </w:r>
          </w:p>
        </w:tc>
      </w:tr>
      <w:tr w:rsidR="00751DED" w14:paraId="7AD564AC" w14:textId="77777777">
        <w:tc>
          <w:tcPr>
            <w:tcW w:w="55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51DED" w:rsidRDefault="00F15877" w14:paraId="7AD564AA" w14:textId="77777777">
            <w:pPr>
              <w:pStyle w:val="TableRow"/>
            </w:pPr>
            <w:r>
              <w:t>Academic year that this summary covers</w:t>
            </w:r>
          </w:p>
        </w:tc>
        <w:tc>
          <w:tcPr>
            <w:tcW w:w="39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51DED" w:rsidRDefault="001E2CCC" w14:paraId="7AD564AB" w14:textId="0A05558A">
            <w:pPr>
              <w:pStyle w:val="TableRow"/>
            </w:pPr>
            <w:r>
              <w:t>2024-2025</w:t>
            </w:r>
          </w:p>
        </w:tc>
      </w:tr>
      <w:tr w:rsidR="00751DED" w14:paraId="7AD564AF" w14:textId="77777777">
        <w:tc>
          <w:tcPr>
            <w:tcW w:w="55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51DED" w:rsidRDefault="00F15877" w14:paraId="7AD564AD" w14:textId="77777777">
            <w:pPr>
              <w:pStyle w:val="TableRow"/>
            </w:pPr>
            <w:r>
              <w:rPr>
                <w:szCs w:val="22"/>
              </w:rPr>
              <w:t>Date this summary was published</w:t>
            </w:r>
          </w:p>
        </w:tc>
        <w:tc>
          <w:tcPr>
            <w:tcW w:w="39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51DED" w:rsidRDefault="001E2CCC" w14:paraId="7AD564AE" w14:textId="4B940A3A">
            <w:pPr>
              <w:pStyle w:val="TableRow"/>
            </w:pPr>
            <w:r>
              <w:t>September 2024</w:t>
            </w:r>
          </w:p>
        </w:tc>
      </w:tr>
      <w:tr w:rsidR="00751DED" w14:paraId="7AD564B2" w14:textId="77777777">
        <w:tc>
          <w:tcPr>
            <w:tcW w:w="55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51DED" w:rsidRDefault="00F15877" w14:paraId="7AD564B0" w14:textId="77777777">
            <w:pPr>
              <w:pStyle w:val="TableRow"/>
            </w:pPr>
            <w:r>
              <w:rPr>
                <w:szCs w:val="22"/>
              </w:rPr>
              <w:t>Date this summary will be reviewed</w:t>
            </w:r>
          </w:p>
        </w:tc>
        <w:tc>
          <w:tcPr>
            <w:tcW w:w="39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51DED" w:rsidRDefault="001E2CCC" w14:paraId="7AD564B1" w14:textId="55B14271">
            <w:pPr>
              <w:pStyle w:val="TableRow"/>
            </w:pPr>
            <w:r>
              <w:t>September 2025</w:t>
            </w:r>
          </w:p>
        </w:tc>
      </w:tr>
      <w:tr w:rsidR="00751DED" w14:paraId="7AD564B5" w14:textId="77777777">
        <w:tc>
          <w:tcPr>
            <w:tcW w:w="55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51DED" w:rsidRDefault="00F15877" w14:paraId="7AD564B3" w14:textId="77777777">
            <w:pPr>
              <w:pStyle w:val="TableRow"/>
            </w:pPr>
            <w:r>
              <w:t>Name of the school music lead</w:t>
            </w:r>
          </w:p>
        </w:tc>
        <w:tc>
          <w:tcPr>
            <w:tcW w:w="39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51DED" w:rsidRDefault="001E2CCC" w14:paraId="7AD564B4" w14:textId="22480167">
            <w:pPr>
              <w:pStyle w:val="TableRow"/>
            </w:pPr>
            <w:r>
              <w:t>Andrew Attenborough</w:t>
            </w:r>
          </w:p>
        </w:tc>
      </w:tr>
      <w:tr w:rsidR="00751DED" w14:paraId="7AD564B8" w14:textId="77777777">
        <w:tc>
          <w:tcPr>
            <w:tcW w:w="55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51DED" w:rsidRDefault="00F15877" w14:paraId="7AD564B6" w14:textId="77777777">
            <w:pPr>
              <w:pStyle w:val="TableRow"/>
            </w:pPr>
            <w:r>
              <w:t>Name of school leadership team member with responsibility for music (if different)</w:t>
            </w:r>
          </w:p>
        </w:tc>
        <w:tc>
          <w:tcPr>
            <w:tcW w:w="39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51DED" w:rsidRDefault="001E2CCC" w14:paraId="7AD564B7" w14:textId="759A930D">
            <w:pPr>
              <w:pStyle w:val="TableRow"/>
            </w:pPr>
            <w:r>
              <w:t>As Above</w:t>
            </w:r>
          </w:p>
        </w:tc>
      </w:tr>
      <w:tr w:rsidR="00751DED" w14:paraId="7AD564BB" w14:textId="77777777">
        <w:tc>
          <w:tcPr>
            <w:tcW w:w="55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51DED" w:rsidRDefault="00F15877" w14:paraId="7AD564B9" w14:textId="77777777">
            <w:pPr>
              <w:pStyle w:val="TableRow"/>
            </w:pPr>
            <w:r>
              <w:t xml:space="preserve">Name of local music hub </w:t>
            </w:r>
          </w:p>
        </w:tc>
        <w:tc>
          <w:tcPr>
            <w:tcW w:w="39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51DED" w:rsidRDefault="001E2CCC" w14:paraId="7AD564BA" w14:textId="1043B765">
            <w:pPr>
              <w:pStyle w:val="TableRow"/>
            </w:pPr>
            <w:r>
              <w:t>South Derbyshire</w:t>
            </w:r>
          </w:p>
        </w:tc>
      </w:tr>
      <w:tr w:rsidR="00751DED" w14:paraId="7AD564BE" w14:textId="77777777">
        <w:tc>
          <w:tcPr>
            <w:tcW w:w="5524"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51DED" w:rsidRDefault="00F15877" w14:paraId="7AD564BC" w14:textId="77777777">
            <w:pPr>
              <w:pStyle w:val="TableRow"/>
            </w:pPr>
            <w:r>
              <w:t xml:space="preserve">Name of other music education organisation(s) (if partnership in place) </w:t>
            </w:r>
          </w:p>
        </w:tc>
        <w:tc>
          <w:tcPr>
            <w:tcW w:w="3962"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51DED" w:rsidRDefault="001E2CCC" w14:paraId="7AD564BD" w14:textId="10DF481B">
            <w:pPr>
              <w:pStyle w:val="TableRow"/>
            </w:pPr>
            <w:r>
              <w:t>-</w:t>
            </w:r>
          </w:p>
        </w:tc>
      </w:tr>
      <w:bookmarkEnd w:id="2"/>
      <w:bookmarkEnd w:id="3"/>
      <w:bookmarkEnd w:id="4"/>
    </w:tbl>
    <w:p w:rsidR="00751DED" w:rsidRDefault="00751DED" w14:paraId="7AD564BF" w14:textId="77777777"/>
    <w:p w:rsidR="00751DED" w:rsidRDefault="00F15877" w14:paraId="7AD564C0" w14:textId="777777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rsidR="00751DED" w:rsidRDefault="00F15877" w14:paraId="7AD564C1" w14:textId="77777777">
      <w:pPr>
        <w:pStyle w:val="Heading2"/>
        <w:spacing w:before="600"/>
      </w:pPr>
      <w:bookmarkStart w:name="_Toc357771640" w:id="14"/>
      <w:bookmarkStart w:name="_Toc346793418" w:id="15"/>
      <w:r>
        <w:t>Part A: Curriculum music</w:t>
      </w:r>
    </w:p>
    <w:p w:rsidR="00751DED" w:rsidRDefault="00F15877" w14:paraId="7AD564C2" w14:textId="777777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rsidTr="07D657D8" w14:paraId="7AD564CA" w14:textId="77777777">
        <w:tc>
          <w:tcPr>
            <w:tcW w:w="94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1E2CCC" w:rsidP="07D657D8" w:rsidRDefault="001E2CCC" w14:paraId="5DEF19B1" w14:textId="14776470">
            <w:pPr>
              <w:pStyle w:val="Normal"/>
              <w:spacing w:before="120" w:after="120"/>
              <w:rPr>
                <w:rFonts w:ascii="Arial" w:hAnsi="Arial" w:eastAsia="Arial" w:cs="Arial"/>
                <w:noProof w:val="0"/>
                <w:lang w:val="en-GB"/>
              </w:rPr>
            </w:pPr>
            <w:r w:rsidRPr="07D657D8" w:rsidR="001E2CCC">
              <w:rPr>
                <w:rFonts w:cs="Arial"/>
              </w:rPr>
              <w:t>Previously, we have used the Charanga music scheme at Scargill C of E Primary School</w:t>
            </w:r>
            <w:r w:rsidRPr="07D657D8" w:rsidR="001E2CCC">
              <w:rPr>
                <w:rFonts w:cs="Arial"/>
              </w:rPr>
              <w:t xml:space="preserve">.  </w:t>
            </w:r>
            <w:r w:rsidRPr="07D657D8" w:rsidR="001E2CCC">
              <w:rPr>
                <w:rFonts w:cs="Arial"/>
              </w:rPr>
              <w:t>However, staff feedback suggested that this was quite “samey</w:t>
            </w:r>
            <w:r w:rsidRPr="07D657D8" w:rsidR="001E2CCC">
              <w:rPr>
                <w:rFonts w:cs="Arial"/>
              </w:rPr>
              <w:t>”</w:t>
            </w:r>
            <w:r w:rsidRPr="07D657D8" w:rsidR="001E2CCC">
              <w:rPr>
                <w:rFonts w:cs="Arial"/>
              </w:rPr>
              <w:t xml:space="preserve"> and each lesson tended to follow </w:t>
            </w:r>
            <w:r w:rsidRPr="07D657D8" w:rsidR="001E2CCC">
              <w:rPr>
                <w:rFonts w:cs="Arial"/>
              </w:rPr>
              <w:t>a very similar</w:t>
            </w:r>
            <w:r w:rsidRPr="07D657D8" w:rsidR="001E2CCC">
              <w:rPr>
                <w:rFonts w:cs="Arial"/>
              </w:rPr>
              <w:t xml:space="preserve"> format</w:t>
            </w:r>
            <w:r w:rsidRPr="07D657D8" w:rsidR="001E2CCC">
              <w:rPr>
                <w:rFonts w:cs="Arial"/>
              </w:rPr>
              <w:t xml:space="preserve">.  </w:t>
            </w:r>
            <w:r w:rsidRPr="07D657D8" w:rsidR="001E2CCC">
              <w:rPr>
                <w:rFonts w:cs="Arial"/>
              </w:rPr>
              <w:t>Also</w:t>
            </w:r>
            <w:r w:rsidRPr="07D657D8" w:rsidR="001E2CCC">
              <w:rPr>
                <w:rFonts w:cs="Arial"/>
              </w:rPr>
              <w:t xml:space="preserve"> composition and performance were difficult to effectively implement in classrooms when following this scheme</w:t>
            </w:r>
            <w:r w:rsidRPr="07D657D8" w:rsidR="001E2CCC">
              <w:rPr>
                <w:rFonts w:cs="Arial"/>
              </w:rPr>
              <w:t xml:space="preserve">.  </w:t>
            </w:r>
            <w:r w:rsidRPr="07D657D8" w:rsidR="001E2CCC">
              <w:rPr>
                <w:rFonts w:cs="Arial"/>
              </w:rPr>
              <w:t xml:space="preserve">Consequently, we have moved to Kapow music following a trial in the </w:t>
            </w:r>
            <w:r w:rsidRPr="07D657D8" w:rsidR="001E2CCC">
              <w:rPr>
                <w:rFonts w:cs="Arial"/>
              </w:rPr>
              <w:t>Summer</w:t>
            </w:r>
            <w:r w:rsidRPr="07D657D8" w:rsidR="001E2CCC">
              <w:rPr>
                <w:rFonts w:cs="Arial"/>
              </w:rPr>
              <w:t xml:space="preserve"> term in which staff were </w:t>
            </w:r>
            <w:r w:rsidRPr="07D657D8" w:rsidR="001E2CCC">
              <w:rPr>
                <w:rFonts w:cs="Arial"/>
              </w:rPr>
              <w:t>very positive</w:t>
            </w:r>
            <w:r w:rsidRPr="07D657D8" w:rsidR="001E2CCC">
              <w:rPr>
                <w:rFonts w:cs="Arial"/>
              </w:rPr>
              <w:t xml:space="preserve"> about the support it gave to those who were not confident in teaching music</w:t>
            </w:r>
            <w:r w:rsidRPr="07D657D8" w:rsidR="001E2CCC">
              <w:rPr>
                <w:rFonts w:cs="Arial"/>
              </w:rPr>
              <w:t xml:space="preserve">.  </w:t>
            </w:r>
            <w:r w:rsidRPr="07D657D8" w:rsidR="001E2CCC">
              <w:rPr>
                <w:rFonts w:cs="Arial"/>
              </w:rPr>
              <w:t>In addition, it gave a more positive experience when teaching composition and notation</w:t>
            </w:r>
            <w:r w:rsidRPr="07D657D8" w:rsidR="001E2CCC">
              <w:rPr>
                <w:rFonts w:cs="Arial"/>
              </w:rPr>
              <w:t xml:space="preserve">.  </w:t>
            </w:r>
            <w:r w:rsidRPr="07D657D8" w:rsidR="001E2CCC">
              <w:rPr>
                <w:rFonts w:cs="Arial"/>
              </w:rPr>
              <w:t xml:space="preserve">Every class spends an hour each week teaching music using the new scheme.  </w:t>
            </w:r>
            <w:r w:rsidRPr="07D657D8" w:rsidR="1E2C25E8">
              <w:rPr>
                <w:rFonts w:cs="Arial"/>
              </w:rPr>
              <w:t>Details on the school’s music curriculum can be found on the music section of our website</w:t>
            </w:r>
            <w:r w:rsidRPr="07D657D8" w:rsidR="582467B8">
              <w:rPr>
                <w:rFonts w:cs="Arial"/>
              </w:rPr>
              <w:t xml:space="preserve">: </w:t>
            </w:r>
            <w:hyperlink r:id="R5a14332fc1ee4e36">
              <w:r w:rsidRPr="07D657D8" w:rsidR="582467B8">
                <w:rPr>
                  <w:rStyle w:val="Hyperlink"/>
                  <w:rFonts w:ascii="Arial" w:hAnsi="Arial" w:eastAsia="Arial" w:cs="Arial"/>
                  <w:noProof w:val="0"/>
                  <w:lang w:val="en-GB"/>
                </w:rPr>
                <w:t>Scargill Church of England Primary School - Music</w:t>
              </w:r>
            </w:hyperlink>
            <w:r w:rsidRPr="07D657D8" w:rsidR="582467B8">
              <w:rPr>
                <w:rFonts w:ascii="Arial" w:hAnsi="Arial" w:eastAsia="Arial" w:cs="Arial"/>
                <w:noProof w:val="0"/>
                <w:lang w:val="en-GB"/>
              </w:rPr>
              <w:t xml:space="preserve">  If the children’s skill level is </w:t>
            </w:r>
            <w:r w:rsidRPr="07D657D8" w:rsidR="582467B8">
              <w:rPr>
                <w:rFonts w:ascii="Arial" w:hAnsi="Arial" w:eastAsia="Arial" w:cs="Arial"/>
                <w:noProof w:val="0"/>
                <w:lang w:val="en-GB"/>
              </w:rPr>
              <w:t>appropriate then</w:t>
            </w:r>
            <w:r w:rsidRPr="07D657D8" w:rsidR="582467B8">
              <w:rPr>
                <w:rFonts w:ascii="Arial" w:hAnsi="Arial" w:eastAsia="Arial" w:cs="Arial"/>
                <w:noProof w:val="0"/>
                <w:lang w:val="en-GB"/>
              </w:rPr>
              <w:t xml:space="preserve"> they may play a musical instrument as part of the performance an</w:t>
            </w:r>
            <w:r w:rsidRPr="07D657D8" w:rsidR="07DF7FB3">
              <w:rPr>
                <w:rFonts w:ascii="Arial" w:hAnsi="Arial" w:eastAsia="Arial" w:cs="Arial"/>
                <w:noProof w:val="0"/>
                <w:lang w:val="en-GB"/>
              </w:rPr>
              <w:t xml:space="preserve">d composition element of the lessons.  </w:t>
            </w:r>
          </w:p>
          <w:p w:rsidR="00751DED" w:rsidP="07D657D8" w:rsidRDefault="00F15877" w14:paraId="7AD564C9" w14:textId="4DA60F84">
            <w:pPr>
              <w:numPr>
                <w:ilvl w:val="0"/>
                <w:numId w:val="0"/>
              </w:numPr>
              <w:spacing w:before="120" w:after="120"/>
              <w:ind/>
              <w:contextualSpacing w:val="0"/>
              <w:rPr>
                <w:rFonts w:cs="Arial"/>
              </w:rPr>
            </w:pPr>
            <w:r w:rsidRPr="07D657D8" w:rsidR="3A38EC0C">
              <w:rPr>
                <w:rFonts w:cs="Arial"/>
              </w:rPr>
              <w:t xml:space="preserve">In </w:t>
            </w:r>
            <w:r w:rsidRPr="07D657D8" w:rsidR="3A38EC0C">
              <w:rPr>
                <w:rFonts w:cs="Arial"/>
              </w:rPr>
              <w:t>addition</w:t>
            </w:r>
            <w:r w:rsidRPr="07D657D8" w:rsidR="3A38EC0C">
              <w:rPr>
                <w:rFonts w:cs="Arial"/>
              </w:rPr>
              <w:t xml:space="preserve"> children sing a variety of songs across different genres and styles in Praise Worship on a Wednesday morning, this is done via a mixture of live accompa</w:t>
            </w:r>
            <w:r w:rsidRPr="07D657D8" w:rsidR="11537F8E">
              <w:rPr>
                <w:rFonts w:cs="Arial"/>
              </w:rPr>
              <w:t>ni</w:t>
            </w:r>
            <w:r w:rsidRPr="07D657D8" w:rsidR="3A38EC0C">
              <w:rPr>
                <w:rFonts w:cs="Arial"/>
              </w:rPr>
              <w:t>ment (guitar</w:t>
            </w:r>
            <w:r w:rsidRPr="07D657D8" w:rsidR="51480CB7">
              <w:rPr>
                <w:rFonts w:cs="Arial"/>
              </w:rPr>
              <w:t xml:space="preserve">) and back tracks dependent on the song.  </w:t>
            </w:r>
            <w:r w:rsidRPr="07D657D8" w:rsidR="65D42749">
              <w:rPr>
                <w:rFonts w:cs="Arial"/>
              </w:rPr>
              <w:t xml:space="preserve">When children feel confident, they are encouraged by their music teachers to perform to the whole school during celebration worships on Fridays.  </w:t>
            </w:r>
            <w:r w:rsidRPr="07D657D8" w:rsidR="51480CB7">
              <w:rPr>
                <w:rFonts w:cs="Arial"/>
              </w:rPr>
              <w:t>Singing is an integral part of each year group’s live perform</w:t>
            </w:r>
            <w:r w:rsidRPr="07D657D8" w:rsidR="1B0D2852">
              <w:rPr>
                <w:rFonts w:cs="Arial"/>
              </w:rPr>
              <w:t>ance which take place throughout the year; Reception &amp; KS1 perform nativities at the end of the A</w:t>
            </w:r>
            <w:r w:rsidRPr="07D657D8" w:rsidR="4B436105">
              <w:rPr>
                <w:rFonts w:cs="Arial"/>
              </w:rPr>
              <w:t>u</w:t>
            </w:r>
            <w:r w:rsidRPr="07D657D8" w:rsidR="1B0D2852">
              <w:rPr>
                <w:rFonts w:cs="Arial"/>
              </w:rPr>
              <w:t xml:space="preserve">tumn terms, lower KS2 do a performance at the end of the </w:t>
            </w:r>
            <w:r w:rsidRPr="07D657D8" w:rsidR="1B0D2852">
              <w:rPr>
                <w:rFonts w:cs="Arial"/>
              </w:rPr>
              <w:t>the</w:t>
            </w:r>
            <w:r w:rsidRPr="07D657D8" w:rsidR="1B0D2852">
              <w:rPr>
                <w:rFonts w:cs="Arial"/>
              </w:rPr>
              <w:t xml:space="preserve"> Spring term and upper KS2 </w:t>
            </w:r>
            <w:r w:rsidRPr="07D657D8" w:rsidR="62A626E3">
              <w:rPr>
                <w:rFonts w:cs="Arial"/>
              </w:rPr>
              <w:t xml:space="preserve">do a performance at the end of the </w:t>
            </w:r>
            <w:r w:rsidRPr="07D657D8" w:rsidR="62A626E3">
              <w:rPr>
                <w:rFonts w:cs="Arial"/>
              </w:rPr>
              <w:t>Summer</w:t>
            </w:r>
            <w:r w:rsidRPr="07D657D8" w:rsidR="62A626E3">
              <w:rPr>
                <w:rFonts w:cs="Arial"/>
              </w:rPr>
              <w:t xml:space="preserve"> term. </w:t>
            </w:r>
            <w:r w:rsidRPr="07D657D8" w:rsidR="24F73B5D">
              <w:rPr>
                <w:rFonts w:cs="Arial"/>
              </w:rPr>
              <w:t xml:space="preserve"> </w:t>
            </w:r>
            <w:r w:rsidRPr="07D657D8" w:rsidR="24F73B5D">
              <w:rPr>
                <w:rFonts w:cs="Arial"/>
              </w:rPr>
              <w:t>Again</w:t>
            </w:r>
            <w:r w:rsidRPr="07D657D8" w:rsidR="24F73B5D">
              <w:rPr>
                <w:rFonts w:cs="Arial"/>
              </w:rPr>
              <w:t xml:space="preserve"> if their skill level is </w:t>
            </w:r>
            <w:r w:rsidRPr="07D657D8" w:rsidR="24F73B5D">
              <w:rPr>
                <w:rFonts w:cs="Arial"/>
              </w:rPr>
              <w:t>appropriate children</w:t>
            </w:r>
            <w:r w:rsidRPr="07D657D8" w:rsidR="24F73B5D">
              <w:rPr>
                <w:rFonts w:cs="Arial"/>
              </w:rPr>
              <w:t xml:space="preserve"> can play their chosen instrument during some of these performances. </w:t>
            </w:r>
          </w:p>
        </w:tc>
      </w:tr>
    </w:tbl>
    <w:p w:rsidR="00751DED" w:rsidRDefault="00F15877" w14:paraId="7AD564CB" w14:textId="77777777">
      <w:pPr>
        <w:pStyle w:val="Heading2"/>
        <w:spacing w:before="600"/>
      </w:pPr>
      <w:bookmarkStart w:name="_Toc443397160" w:id="21"/>
      <w:r>
        <w:t>Part B: Co-curricular music</w:t>
      </w:r>
    </w:p>
    <w:p w:rsidR="00F15877" w:rsidRDefault="00F15877" w14:paraId="499998F2" w14:textId="2805FD69">
      <w:r w:rsidR="00F15877">
        <w:rPr/>
        <w:t xml:space="preserve">This is about opportunities for pupils to sing and play music, outside of lesson time, including choirs, </w:t>
      </w:r>
      <w:r w:rsidR="00F15877">
        <w:rPr/>
        <w:t>ensembles</w:t>
      </w:r>
      <w:r w:rsidR="00F15877">
        <w:rPr/>
        <w:t xml:space="preserve">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rsidTr="07D657D8" w14:paraId="7AD564D6" w14:textId="77777777">
        <w:tc>
          <w:tcPr>
            <w:tcW w:w="94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P="07D657D8" w:rsidRDefault="00F15877" w14:paraId="1B523A64" w14:textId="22ECBFC6">
            <w:pPr>
              <w:pStyle w:val="Normal"/>
              <w:spacing w:before="120" w:after="120"/>
              <w:rPr>
                <w:rFonts w:cs="Arial"/>
              </w:rPr>
            </w:pPr>
            <w:r w:rsidRPr="07D657D8" w:rsidR="0CFF9797">
              <w:rPr>
                <w:rFonts w:cs="Arial"/>
              </w:rPr>
              <w:t xml:space="preserve">At Scargill we have peripatetic music lessons organised through the Derbyshire music partnership.  These are </w:t>
            </w:r>
            <w:r w:rsidRPr="07D657D8" w:rsidR="0CFF9797">
              <w:rPr>
                <w:rFonts w:cs="Arial"/>
              </w:rPr>
              <w:t>very popular</w:t>
            </w:r>
            <w:r w:rsidRPr="07D657D8" w:rsidR="0CFF9797">
              <w:rPr>
                <w:rFonts w:cs="Arial"/>
              </w:rPr>
              <w:t xml:space="preserve"> and there are waiting lists for most instruments.  The teachers and timetables run as follows:</w:t>
            </w:r>
            <w:r>
              <w:br/>
            </w:r>
            <w:r w:rsidRPr="07D657D8" w:rsidR="0CFF9797">
              <w:rPr>
                <w:rFonts w:cs="Arial"/>
              </w:rPr>
              <w:t xml:space="preserve">Ben Hanson- guitar- Tuesdays </w:t>
            </w:r>
            <w:r>
              <w:br/>
            </w:r>
            <w:r w:rsidRPr="07D657D8" w:rsidR="0CFF9797">
              <w:rPr>
                <w:rFonts w:cs="Arial"/>
              </w:rPr>
              <w:t>Jo Cross- viola/violin Thursdays</w:t>
            </w:r>
            <w:r>
              <w:br/>
            </w:r>
            <w:r w:rsidRPr="07D657D8" w:rsidR="0CFF9797">
              <w:rPr>
                <w:rFonts w:cs="Arial"/>
              </w:rPr>
              <w:t>Becky Henderson- flute/woodwind Wednesdays</w:t>
            </w:r>
            <w:r>
              <w:br/>
            </w:r>
            <w:r w:rsidRPr="07D657D8" w:rsidR="0CFF9797">
              <w:rPr>
                <w:rFonts w:cs="Arial"/>
              </w:rPr>
              <w:t>Dom Scohy- piano Thursdays</w:t>
            </w:r>
            <w:r>
              <w:br/>
            </w:r>
            <w:r w:rsidRPr="07D657D8" w:rsidR="780396EB">
              <w:rPr>
                <w:rFonts w:cs="Arial"/>
              </w:rPr>
              <w:t xml:space="preserve">DIscounted rates are offered for children with special educational needs and for those with pupil premium, including a reduced music instrument rental cost. </w:t>
            </w:r>
          </w:p>
          <w:p w:rsidR="00751DED" w:rsidP="07D657D8" w:rsidRDefault="00F15877" w14:paraId="3A622819" w14:textId="7A9A1E2C">
            <w:pPr>
              <w:spacing w:before="120" w:after="120"/>
              <w:rPr>
                <w:rFonts w:cs="Arial"/>
              </w:rPr>
            </w:pPr>
            <w:r w:rsidRPr="07D657D8" w:rsidR="0CFF9797">
              <w:rPr>
                <w:rFonts w:cs="Arial"/>
              </w:rPr>
              <w:t>I</w:t>
            </w:r>
            <w:r w:rsidRPr="07D657D8" w:rsidR="4A66A714">
              <w:rPr>
                <w:rFonts w:cs="Arial"/>
              </w:rPr>
              <w:t>n</w:t>
            </w:r>
            <w:r w:rsidRPr="07D657D8" w:rsidR="0CFF9797">
              <w:rPr>
                <w:rFonts w:cs="Arial"/>
              </w:rPr>
              <w:t xml:space="preserve"> </w:t>
            </w:r>
            <w:r w:rsidRPr="07D657D8" w:rsidR="0CFF9797">
              <w:rPr>
                <w:rFonts w:cs="Arial"/>
              </w:rPr>
              <w:t>addition</w:t>
            </w:r>
            <w:r w:rsidRPr="07D657D8" w:rsidR="0CFF9797">
              <w:rPr>
                <w:rFonts w:cs="Arial"/>
              </w:rPr>
              <w:t xml:space="preserve"> we have run a choir for KS1&amp;2 during the summer term but the need for funding for this has made this difficult; I intend to organise a choir this year to perform at the school Christmas fayre in December (2024).  </w:t>
            </w:r>
            <w:r w:rsidRPr="07D657D8" w:rsidR="68EB551F">
              <w:rPr>
                <w:rFonts w:cs="Arial"/>
              </w:rPr>
              <w:t xml:space="preserve"> Further to this, I have run a School of Rock ensemble for skilled musicians in the </w:t>
            </w:r>
            <w:r w:rsidRPr="07D657D8" w:rsidR="68EB551F">
              <w:rPr>
                <w:rFonts w:cs="Arial"/>
              </w:rPr>
              <w:t>Summer</w:t>
            </w:r>
            <w:r w:rsidRPr="07D657D8" w:rsidR="68EB551F">
              <w:rPr>
                <w:rFonts w:cs="Arial"/>
              </w:rPr>
              <w:t xml:space="preserve"> term culminating in a live performance in the school’s </w:t>
            </w:r>
            <w:r w:rsidRPr="07D657D8" w:rsidR="68EB551F">
              <w:rPr>
                <w:rFonts w:cs="Arial"/>
              </w:rPr>
              <w:t>Summer</w:t>
            </w:r>
            <w:r w:rsidRPr="07D657D8" w:rsidR="68EB551F">
              <w:rPr>
                <w:rFonts w:cs="Arial"/>
              </w:rPr>
              <w:t xml:space="preserve"> fayre and in the local village Well Dressing celebrations.  This has had huge amounts of success in the past and I know that initiatives </w:t>
            </w:r>
            <w:r w:rsidRPr="07D657D8" w:rsidR="5A462D46">
              <w:rPr>
                <w:rFonts w:cs="Arial"/>
              </w:rPr>
              <w:t>such as these have led to children c</w:t>
            </w:r>
            <w:r w:rsidRPr="07D657D8" w:rsidR="3DF6B78A">
              <w:rPr>
                <w:rFonts w:cs="Arial"/>
              </w:rPr>
              <w:t xml:space="preserve">ontinuing </w:t>
            </w:r>
            <w:r w:rsidRPr="07D657D8" w:rsidR="5A462D46">
              <w:rPr>
                <w:rFonts w:cs="Arial"/>
              </w:rPr>
              <w:t>their musical career far beyond Scargill; at the village well dressing this year I had former parents come up and tell me how their child remembered performing with me and that they had kept it up for many years to</w:t>
            </w:r>
            <w:r w:rsidRPr="07D657D8" w:rsidR="7A0A0EC4">
              <w:rPr>
                <w:rFonts w:cs="Arial"/>
              </w:rPr>
              <w:t xml:space="preserve"> come, sometimes taking music up professionally.  </w:t>
            </w:r>
          </w:p>
          <w:p w:rsidR="00751DED" w:rsidP="07D657D8" w:rsidRDefault="00F15877" w14:paraId="7AD564D5" w14:textId="7D2474CC">
            <w:pPr>
              <w:spacing w:before="120" w:after="120"/>
              <w:rPr>
                <w:rFonts w:cs="Arial"/>
              </w:rPr>
            </w:pPr>
            <w:r w:rsidRPr="07D657D8" w:rsidR="33A474D3">
              <w:rPr>
                <w:rFonts w:cs="Arial"/>
              </w:rPr>
              <w:t xml:space="preserve">The peripatetic music teachers and I work hard to signpost children taking lessons to our local music centre, </w:t>
            </w:r>
            <w:r w:rsidRPr="07D657D8" w:rsidR="33A474D3">
              <w:rPr>
                <w:rFonts w:cs="Arial"/>
              </w:rPr>
              <w:t>South East</w:t>
            </w:r>
            <w:r w:rsidRPr="07D657D8" w:rsidR="33A474D3">
              <w:rPr>
                <w:rFonts w:cs="Arial"/>
              </w:rPr>
              <w:t xml:space="preserve"> Derbyshire Music Centre, which runs on a Saturday morning at a local secondary school.  Many Scargill children </w:t>
            </w:r>
            <w:r w:rsidRPr="07D657D8" w:rsidR="01A3FB66">
              <w:rPr>
                <w:rFonts w:cs="Arial"/>
              </w:rPr>
              <w:t xml:space="preserve">have progressed through the ability levels through this music centre, some going on to study music or music production at degree level.  </w:t>
            </w:r>
          </w:p>
        </w:tc>
      </w:tr>
    </w:tbl>
    <w:p w:rsidR="00751DED" w:rsidRDefault="00F15877" w14:paraId="7AD564D7" w14:textId="77777777">
      <w:pPr>
        <w:pStyle w:val="Heading2"/>
        <w:spacing w:before="600"/>
      </w:pPr>
      <w:r>
        <w:t>Part C: Musical experiences</w:t>
      </w:r>
    </w:p>
    <w:p w:rsidR="00751DED" w:rsidRDefault="00F15877" w14:paraId="7AD564D8" w14:textId="777777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rsidTr="07D657D8" w14:paraId="7AD564DF" w14:textId="77777777">
        <w:tc>
          <w:tcPr>
            <w:tcW w:w="948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top w:w="0" w:type="dxa"/>
              <w:left w:w="108" w:type="dxa"/>
              <w:bottom w:w="0" w:type="dxa"/>
              <w:right w:w="108" w:type="dxa"/>
            </w:tcMar>
          </w:tcPr>
          <w:p w:rsidR="00751DED" w:rsidP="07D657D8" w:rsidRDefault="00F15877" w14:paraId="7AD564DE" w14:textId="451BC328">
            <w:pPr>
              <w:pStyle w:val="Normal"/>
              <w:spacing w:before="120" w:after="120"/>
              <w:rPr>
                <w:rFonts w:cs="Arial"/>
              </w:rPr>
            </w:pPr>
            <w:r w:rsidR="21B0CAFA">
              <w:rPr/>
              <w:t xml:space="preserve">As </w:t>
            </w:r>
            <w:r w:rsidR="21B0CAFA">
              <w:rPr/>
              <w:t>stated</w:t>
            </w:r>
            <w:r w:rsidR="21B0CAFA">
              <w:rPr/>
              <w:t xml:space="preserve"> above, at Scargill </w:t>
            </w:r>
            <w:r w:rsidRPr="07D657D8" w:rsidR="21B0CAFA">
              <w:rPr>
                <w:rFonts w:cs="Arial"/>
              </w:rPr>
              <w:t xml:space="preserve">children sing a variety of songs across different genres and styles in Praise Worship on a Wednesday morning, this is done via a mixture of live accompaniment (guitar) and back tracks dependent on the song.  When children feel confident, they are encouraged by their music teachers to perform to the whole school during celebration worships on Fridays.  Singing is an integral part of each year group’s live performance which take place throughout the year; Reception &amp; KS1 perform nativities at the end of the Autumn terms, lower KS2 do a performance at the end of the </w:t>
            </w:r>
            <w:r w:rsidRPr="07D657D8" w:rsidR="21B0CAFA">
              <w:rPr>
                <w:rFonts w:cs="Arial"/>
              </w:rPr>
              <w:t>the</w:t>
            </w:r>
            <w:r w:rsidRPr="07D657D8" w:rsidR="21B0CAFA">
              <w:rPr>
                <w:rFonts w:cs="Arial"/>
              </w:rPr>
              <w:t xml:space="preserve"> Spring term and upper KS2 do a performance at the end of the </w:t>
            </w:r>
            <w:r w:rsidRPr="07D657D8" w:rsidR="21B0CAFA">
              <w:rPr>
                <w:rFonts w:cs="Arial"/>
              </w:rPr>
              <w:t>Summer</w:t>
            </w:r>
            <w:r w:rsidRPr="07D657D8" w:rsidR="21B0CAFA">
              <w:rPr>
                <w:rFonts w:cs="Arial"/>
              </w:rPr>
              <w:t xml:space="preserve"> term.  </w:t>
            </w:r>
            <w:r w:rsidRPr="07D657D8" w:rsidR="21B0CAFA">
              <w:rPr>
                <w:rFonts w:cs="Arial"/>
              </w:rPr>
              <w:t>Again</w:t>
            </w:r>
            <w:r w:rsidRPr="07D657D8" w:rsidR="21B0CAFA">
              <w:rPr>
                <w:rFonts w:cs="Arial"/>
              </w:rPr>
              <w:t xml:space="preserve"> if their skill level is </w:t>
            </w:r>
            <w:r w:rsidRPr="07D657D8" w:rsidR="21B0CAFA">
              <w:rPr>
                <w:rFonts w:cs="Arial"/>
              </w:rPr>
              <w:t>appropriate children</w:t>
            </w:r>
            <w:r w:rsidRPr="07D657D8" w:rsidR="21B0CAFA">
              <w:rPr>
                <w:rFonts w:cs="Arial"/>
              </w:rPr>
              <w:t xml:space="preserve"> can play their chosen instrument during some of these performances.  This year the whole school will be going to see the Derby Live pantomime at Derby Arena which will give them the opportunity to see live music and singing performance in a professional setting.  W</w:t>
            </w:r>
            <w:r w:rsidRPr="07D657D8" w:rsidR="414BF622">
              <w:rPr>
                <w:rFonts w:cs="Arial"/>
              </w:rPr>
              <w:t xml:space="preserve">orking alongside the music centre, children who attend this can also obtain discounted tickets for the Nottingham Philharmonic Orchestra family concert which takes place in January.  </w:t>
            </w:r>
          </w:p>
        </w:tc>
      </w:tr>
    </w:tbl>
    <w:p w:rsidR="00751DED" w:rsidRDefault="00F15877" w14:paraId="7AD564E0" w14:textId="77777777">
      <w:pPr>
        <w:pStyle w:val="Heading2"/>
        <w:tabs>
          <w:tab w:val="left" w:pos="8034"/>
        </w:tabs>
        <w:spacing w:before="600"/>
      </w:pPr>
      <w:r>
        <w:t>In the future</w:t>
      </w:r>
    </w:p>
    <w:p w:rsidR="00751DED" w:rsidRDefault="00F15877" w14:paraId="7AD564E1" w14:textId="777777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51DED" w:rsidRDefault="00F15877" w14:paraId="7AD564E2" w14:textId="77777777">
            <w:pPr>
              <w:spacing w:before="120" w:after="120"/>
              <w:rPr>
                <w:rFonts w:cs="Arial"/>
              </w:rPr>
            </w:pPr>
            <w:r>
              <w:rPr>
                <w:rFonts w:cs="Arial"/>
              </w:rPr>
              <w:t xml:space="preserve">Use this space to include any information on any improvements you plan to make for subsequent years in curriculum music, co-curricular music or musical experiences, including when you plan to introduce changes. </w:t>
            </w:r>
          </w:p>
          <w:p w:rsidR="00751DED" w:rsidRDefault="00F15877" w14:paraId="7AD564E3" w14:textId="77777777">
            <w:pPr>
              <w:spacing w:before="120" w:after="120"/>
              <w:rPr>
                <w:rFonts w:cs="Arial"/>
              </w:rPr>
            </w:pPr>
            <w:r>
              <w:rPr>
                <w:rFonts w:cs="Arial"/>
              </w:rPr>
              <w:t>Also consider including:</w:t>
            </w:r>
          </w:p>
          <w:p w:rsidR="00751DED" w:rsidRDefault="00F15877" w14:paraId="7AD564E4" w14:textId="77777777">
            <w:pPr>
              <w:pStyle w:val="ListParagraph"/>
            </w:pPr>
            <w:r>
              <w:rPr>
                <w:rFonts w:cs="Arial"/>
              </w:rPr>
              <w:t>any information that relates to the 7 features of high-quality music provision (see the text box at the beginning of the template), such as increasing lesson time to one hour a week each term, introducing the teaching of new instruments or having a termly school performance.</w:t>
            </w:r>
          </w:p>
        </w:tc>
      </w:tr>
    </w:tbl>
    <w:p w:rsidR="00751DED" w:rsidRDefault="00F15877" w14:paraId="7AD564E6" w14:textId="77777777">
      <w:pPr>
        <w:pStyle w:val="Heading2"/>
        <w:spacing w:before="600"/>
      </w:pPr>
      <w:r>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751DED" w:rsidRDefault="00F15877" w14:paraId="7AD564E7" w14:textId="77777777">
            <w:pPr>
              <w:spacing w:before="120" w:after="120"/>
              <w:rPr>
                <w:rFonts w:cs="Arial"/>
              </w:rPr>
            </w:pPr>
            <w:r>
              <w:rPr>
                <w:rFonts w:cs="Arial"/>
              </w:rPr>
              <w:t xml:space="preserve">Use this space to provide any further information about your school’s music development plan, including links to your local music hub partners, other local music education organisations and contacts. </w:t>
            </w:r>
          </w:p>
          <w:p w:rsidR="00751DED" w:rsidRDefault="00F15877" w14:paraId="7AD564E8" w14:textId="77777777">
            <w:pPr>
              <w:spacing w:before="120" w:after="120"/>
            </w:pPr>
            <w:r>
              <w:rPr>
                <w:rFonts w:cs="Arial"/>
              </w:rPr>
              <w:t xml:space="preserve">The Department for Education publishes a </w:t>
            </w:r>
            <w:hyperlink w:history="1" r:id="rId14">
              <w:r>
                <w:rPr>
                  <w:rStyle w:val="Hyperlink"/>
                  <w:rFonts w:cs="Arial"/>
                </w:rPr>
                <w:t>guide for parents and young people</w:t>
              </w:r>
            </w:hyperlink>
            <w:r>
              <w:rPr>
                <w:rFonts w:cs="Arial"/>
              </w:rPr>
              <w:t xml:space="preserve"> on how they can get involved in music in and out of school, and where they can go to for support beyond the school. </w:t>
            </w:r>
          </w:p>
          <w:p w:rsidR="00751DED" w:rsidRDefault="00F15877" w14:paraId="7AD564E9" w14:textId="77777777">
            <w:pPr>
              <w:spacing w:before="120" w:after="120"/>
            </w:pPr>
            <w:r>
              <w:rPr>
                <w:rFonts w:cs="Arial"/>
              </w:rPr>
              <w:t xml:space="preserve">Your local </w:t>
            </w:r>
            <w:hyperlink w:history="1" w:anchor="section-1" r:id="rId15">
              <w:r>
                <w:rPr>
                  <w:rStyle w:val="Hyperlink"/>
                  <w:rFonts w:cs="Arial"/>
                </w:rPr>
                <w:t>music hub</w:t>
              </w:r>
            </w:hyperlink>
            <w:r>
              <w:rPr>
                <w:rFonts w:cs="Arial"/>
              </w:rPr>
              <w:t xml:space="preserve"> should also have a local plan for music education in place from September 2024 that should include useful information. </w:t>
            </w:r>
          </w:p>
          <w:p w:rsidR="00751DED" w:rsidRDefault="00F15877" w14:paraId="7AD564EA" w14:textId="77777777">
            <w:pPr>
              <w:spacing w:before="120" w:after="120"/>
            </w:pPr>
            <w:r>
              <w:rPr>
                <w:rFonts w:cs="Arial"/>
              </w:rPr>
              <w:t>If your school is part of a multi-academy trust with a trust-wide music development plan, you may also want to include a link to any published information on this plan.</w:t>
            </w:r>
          </w:p>
        </w:tc>
      </w:tr>
      <w:bookmarkEnd w:id="14"/>
      <w:bookmarkEnd w:id="15"/>
      <w:bookmarkEnd w:id="21"/>
    </w:tbl>
    <w:p w:rsidR="00751DED" w:rsidRDefault="00751DED" w14:paraId="7AD564EC" w14:textId="77777777"/>
    <w:sectPr w:rsidR="00751DED">
      <w:headerReference w:type="default" r:id="rId16"/>
      <w:footerReference w:type="default" r:id="rId17"/>
      <w:pgSz w:w="11906" w:h="16838" w:orient="portrait"/>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4B6C" w:rsidRDefault="00304B6C" w14:paraId="53613B54" w14:textId="77777777">
      <w:pPr>
        <w:spacing w:after="0" w:line="240" w:lineRule="auto"/>
      </w:pPr>
      <w:r>
        <w:separator/>
      </w:r>
    </w:p>
  </w:endnote>
  <w:endnote w:type="continuationSeparator" w:id="0">
    <w:p w:rsidR="00304B6C" w:rsidRDefault="00304B6C" w14:paraId="7E48FE74" w14:textId="77777777">
      <w:pPr>
        <w:spacing w:after="0" w:line="240" w:lineRule="auto"/>
      </w:pPr>
      <w:r>
        <w:continuationSeparator/>
      </w:r>
    </w:p>
  </w:endnote>
  <w:endnote w:type="continuationNotice" w:id="1">
    <w:p w:rsidR="00550212" w:rsidRDefault="00550212" w14:paraId="6A4B514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B6C" w:rsidRDefault="00304B6C" w14:paraId="7AD564A3" w14:textId="777777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4B6C" w:rsidRDefault="00304B6C" w14:paraId="21FE9869" w14:textId="77777777">
      <w:pPr>
        <w:spacing w:after="0" w:line="240" w:lineRule="auto"/>
      </w:pPr>
      <w:r>
        <w:separator/>
      </w:r>
    </w:p>
  </w:footnote>
  <w:footnote w:type="continuationSeparator" w:id="0">
    <w:p w:rsidR="00304B6C" w:rsidRDefault="00304B6C" w14:paraId="3C274F66" w14:textId="77777777">
      <w:pPr>
        <w:spacing w:after="0" w:line="240" w:lineRule="auto"/>
      </w:pPr>
      <w:r>
        <w:continuationSeparator/>
      </w:r>
    </w:p>
  </w:footnote>
  <w:footnote w:type="continuationNotice" w:id="1">
    <w:p w:rsidR="00550212" w:rsidRDefault="00550212" w14:paraId="6BFC729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B6C" w:rsidRDefault="00304B6C" w14:paraId="7AD564A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3"/>
  </w:num>
  <w:num w:numId="3">
    <w:abstractNumId w:val="3"/>
  </w:num>
  <w:num w:numId="4">
    <w:abstractNumId w:val="15"/>
  </w:num>
  <w:num w:numId="5">
    <w:abstractNumId w:val="10"/>
  </w:num>
  <w:num w:numId="6">
    <w:abstractNumId w:val="12"/>
  </w:num>
  <w:num w:numId="7">
    <w:abstractNumId w:val="11"/>
  </w:num>
  <w:num w:numId="8">
    <w:abstractNumId w:val="7"/>
  </w:num>
  <w:num w:numId="9">
    <w:abstractNumId w:val="4"/>
  </w:num>
  <w:num w:numId="10">
    <w:abstractNumId w:val="0"/>
  </w:num>
  <w:num w:numId="11">
    <w:abstractNumId w:val="9"/>
  </w:num>
  <w:num w:numId="12">
    <w:abstractNumId w:val="5"/>
  </w:num>
  <w:num w:numId="13">
    <w:abstractNumId w:val="6"/>
  </w:num>
  <w:num w:numId="14">
    <w:abstractNumId w:val="14"/>
  </w:num>
  <w:num w:numId="15">
    <w:abstractNumId w:val="8"/>
  </w:num>
  <w:num w:numId="16">
    <w:abstractNumId w:val="2"/>
  </w:num>
  <w:num w:numId="17">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15E53"/>
    <w:rsid w:val="001E2CCC"/>
    <w:rsid w:val="00304B6C"/>
    <w:rsid w:val="00324558"/>
    <w:rsid w:val="00417C7A"/>
    <w:rsid w:val="00476E61"/>
    <w:rsid w:val="00550212"/>
    <w:rsid w:val="00586C25"/>
    <w:rsid w:val="00634EF3"/>
    <w:rsid w:val="00654505"/>
    <w:rsid w:val="00751DED"/>
    <w:rsid w:val="00A8747C"/>
    <w:rsid w:val="00B20B78"/>
    <w:rsid w:val="00B36979"/>
    <w:rsid w:val="00E664F5"/>
    <w:rsid w:val="00F15877"/>
    <w:rsid w:val="01A3FB66"/>
    <w:rsid w:val="0605B6D8"/>
    <w:rsid w:val="072BFB62"/>
    <w:rsid w:val="07D657D8"/>
    <w:rsid w:val="07DF7FB3"/>
    <w:rsid w:val="0B3A4AF4"/>
    <w:rsid w:val="0B3B322F"/>
    <w:rsid w:val="0CFF9797"/>
    <w:rsid w:val="0DB951E1"/>
    <w:rsid w:val="107218F3"/>
    <w:rsid w:val="11537F8E"/>
    <w:rsid w:val="16E87FBD"/>
    <w:rsid w:val="19BF2912"/>
    <w:rsid w:val="1B0D2852"/>
    <w:rsid w:val="1E2C25E8"/>
    <w:rsid w:val="21B0CAFA"/>
    <w:rsid w:val="24F73B5D"/>
    <w:rsid w:val="30EE4CBF"/>
    <w:rsid w:val="33A474D3"/>
    <w:rsid w:val="3A38EC0C"/>
    <w:rsid w:val="3B622602"/>
    <w:rsid w:val="3DF6B78A"/>
    <w:rsid w:val="414BF622"/>
    <w:rsid w:val="4A66A714"/>
    <w:rsid w:val="4B436105"/>
    <w:rsid w:val="4F0A2CA2"/>
    <w:rsid w:val="51480CB7"/>
    <w:rsid w:val="522D295E"/>
    <w:rsid w:val="55F4981D"/>
    <w:rsid w:val="56AD0A4F"/>
    <w:rsid w:val="582467B8"/>
    <w:rsid w:val="5A462D46"/>
    <w:rsid w:val="5D5491F4"/>
    <w:rsid w:val="5E1C16E2"/>
    <w:rsid w:val="614C245F"/>
    <w:rsid w:val="61A8102E"/>
    <w:rsid w:val="6242C217"/>
    <w:rsid w:val="62A626E3"/>
    <w:rsid w:val="635AE0F0"/>
    <w:rsid w:val="6598B114"/>
    <w:rsid w:val="65D42749"/>
    <w:rsid w:val="66A9ABF5"/>
    <w:rsid w:val="66EA5B8A"/>
    <w:rsid w:val="68EB551F"/>
    <w:rsid w:val="7604E719"/>
    <w:rsid w:val="775E362B"/>
    <w:rsid w:val="77ADF5C6"/>
    <w:rsid w:val="780396EB"/>
    <w:rsid w:val="7A0A0EC4"/>
    <w:rsid w:val="7CB3D0F2"/>
    <w:rsid w:val="7CD39EF9"/>
    <w:rsid w:val="7D83D31F"/>
    <w:rsid w:val="7D9BC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Arial" w:hAnsi="Arial" w:eastAsia="Times New Roman"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uiPriority="0"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uiPriority="0" w:semiHidden="1" w:unhideWhenUsed="1"/>
    <w:lsdException w:name="List Bullet 4" w:uiPriority="0" w:semiHidden="1" w:unhideWhenUsed="1"/>
    <w:lsdException w:name="List Bullet 5" w:uiPriority="0"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0"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0" w:semiHidden="1" w:unhideWhenUsed="1"/>
    <w:lsdException w:name="Smart Hyperlink" w:semiHidden="1" w:unhideWhenUsed="1"/>
    <w:lsdException w:name="Hashtag" w:semiHidden="1" w:unhideWhenUsed="1"/>
    <w:lsdException w:name="Unresolved Mention" w:uiPriority="0" w:semiHidden="1" w:unhideWhenUsed="1"/>
  </w:latentStyles>
  <w:style w:type="paragraph" w:styleId="Normal" w:default="1">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WWOutlineListStyle4" w:customStyle="1">
    <w:name w:val="WW_OutlineListStyle_4"/>
    <w:basedOn w:val="NoList"/>
    <w:pPr>
      <w:numPr>
        <w:numId w:val="1"/>
      </w:numPr>
    </w:pPr>
  </w:style>
  <w:style w:type="character" w:styleId="Heading1Char" w:customStyle="1">
    <w:name w:val="Heading 1 Char"/>
    <w:rPr>
      <w:b/>
      <w:color w:val="104F75"/>
      <w:sz w:val="36"/>
      <w:szCs w:val="24"/>
    </w:rPr>
  </w:style>
  <w:style w:type="character" w:styleId="Heading2Char" w:customStyle="1">
    <w:name w:val="Heading 2 Char"/>
    <w:rPr>
      <w:b/>
      <w:color w:val="104F75"/>
      <w:sz w:val="32"/>
      <w:szCs w:val="32"/>
    </w:rPr>
  </w:style>
  <w:style w:type="character" w:styleId="Heading3Char" w:customStyle="1">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styleId="TitleText" w:customStyle="1">
    <w:name w:val="TitleText"/>
    <w:basedOn w:val="Normal"/>
    <w:pPr>
      <w:spacing w:before="3600" w:line="240" w:lineRule="auto"/>
    </w:pPr>
    <w:rPr>
      <w:rFonts w:cs="Arial"/>
      <w:b/>
      <w:color w:val="104F75"/>
      <w:sz w:val="92"/>
      <w:szCs w:val="92"/>
    </w:rPr>
  </w:style>
  <w:style w:type="character" w:styleId="TitleTextChar" w:customStyle="1">
    <w:name w:val="TitleText Char"/>
    <w:rPr>
      <w:rFonts w:cs="Arial"/>
      <w:b/>
      <w:color w:val="104F75"/>
      <w:sz w:val="92"/>
      <w:szCs w:val="92"/>
    </w:rPr>
  </w:style>
  <w:style w:type="paragraph" w:styleId="SubtitleText" w:customStyle="1">
    <w:name w:val="SubtitleText"/>
    <w:basedOn w:val="Normal"/>
    <w:pPr>
      <w:spacing w:after="1520"/>
    </w:pPr>
    <w:rPr>
      <w:rFonts w:cs="Arial"/>
      <w:b/>
      <w:color w:val="104F75"/>
      <w:sz w:val="48"/>
      <w:szCs w:val="48"/>
    </w:rPr>
  </w:style>
  <w:style w:type="character" w:styleId="SubtitleTextChar" w:customStyle="1">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styleId="CopyrightBox" w:customStyle="1">
    <w:name w:val="CopyrightBox"/>
    <w:basedOn w:val="Normal"/>
  </w:style>
  <w:style w:type="character" w:styleId="CopyrightBoxChar" w:customStyle="1">
    <w:name w:val="CopyrightBox Char"/>
    <w:rPr>
      <w:color w:val="0D0D0D"/>
      <w:sz w:val="24"/>
      <w:szCs w:val="24"/>
    </w:rPr>
  </w:style>
  <w:style w:type="paragraph" w:styleId="CopyrightSpacing" w:customStyle="1">
    <w:name w:val="CopyrightSpacing"/>
    <w:basedOn w:val="Normal"/>
    <w:pPr>
      <w:spacing w:before="6000" w:after="120"/>
    </w:pPr>
  </w:style>
  <w:style w:type="character" w:styleId="CopyrightSpacingChar" w:customStyle="1">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styleId="TitleChar" w:customStyle="1">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styleId="Heading4Char" w:customStyle="1">
    <w:name w:val="Heading 4 Char"/>
    <w:rPr>
      <w:b/>
      <w:bCs/>
      <w:color w:val="104F75"/>
      <w:sz w:val="24"/>
      <w:szCs w:val="28"/>
    </w:rPr>
  </w:style>
  <w:style w:type="character" w:styleId="Heading5Char" w:customStyle="1">
    <w:name w:val="Heading 5 Char"/>
    <w:rPr>
      <w:rFonts w:ascii="Calibri" w:hAnsi="Calibri"/>
      <w:b/>
      <w:bCs/>
      <w:i/>
      <w:iCs/>
      <w:color w:val="0D0D0D"/>
      <w:sz w:val="26"/>
      <w:szCs w:val="26"/>
    </w:rPr>
  </w:style>
  <w:style w:type="character" w:styleId="Heading6Char" w:customStyle="1">
    <w:name w:val="Heading 6 Char"/>
    <w:rPr>
      <w:rFonts w:ascii="Calibri" w:hAnsi="Calibri"/>
      <w:b/>
      <w:bCs/>
      <w:color w:val="0D0D0D"/>
      <w:sz w:val="24"/>
      <w:szCs w:val="22"/>
    </w:rPr>
  </w:style>
  <w:style w:type="character" w:styleId="Heading7Char" w:customStyle="1">
    <w:name w:val="Heading 7 Char"/>
    <w:rPr>
      <w:rFonts w:ascii="Calibri" w:hAnsi="Calibri"/>
      <w:color w:val="0D0D0D"/>
      <w:sz w:val="24"/>
      <w:szCs w:val="24"/>
    </w:rPr>
  </w:style>
  <w:style w:type="character" w:styleId="Heading8Char" w:customStyle="1">
    <w:name w:val="Heading 8 Char"/>
    <w:rPr>
      <w:rFonts w:ascii="Calibri" w:hAnsi="Calibri"/>
      <w:i/>
      <w:iCs/>
      <w:color w:val="0D0D0D"/>
      <w:sz w:val="24"/>
      <w:szCs w:val="24"/>
    </w:rPr>
  </w:style>
  <w:style w:type="character" w:styleId="Heading9Char" w:customStyle="1">
    <w:name w:val="Heading 9 Char"/>
    <w:rPr>
      <w:rFonts w:ascii="Cambria" w:hAnsi="Cambria"/>
      <w:color w:val="0D0D0D"/>
      <w:sz w:val="24"/>
      <w:szCs w:val="22"/>
    </w:rPr>
  </w:style>
  <w:style w:type="paragraph" w:styleId="BodyText">
    <w:name w:val="Body Text"/>
    <w:basedOn w:val="Normal"/>
    <w:pPr>
      <w:spacing w:after="120"/>
    </w:pPr>
  </w:style>
  <w:style w:type="character" w:styleId="BodyTextChar" w:customStyle="1">
    <w:name w:val="Body Text Char"/>
    <w:basedOn w:val="DefaultParagraphFont"/>
    <w:rPr>
      <w:color w:val="0D0D0D"/>
      <w:sz w:val="24"/>
      <w:szCs w:val="24"/>
    </w:rPr>
  </w:style>
  <w:style w:type="paragraph" w:styleId="TableHeader" w:customStyle="1">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styleId="BalloonTextChar" w:customStyle="1">
    <w:name w:val="Balloon Text Char"/>
    <w:rPr>
      <w:rFonts w:ascii="Tahoma" w:hAnsi="Tahoma" w:cs="Tahoma"/>
      <w:sz w:val="16"/>
      <w:szCs w:val="16"/>
    </w:rPr>
  </w:style>
  <w:style w:type="paragraph" w:styleId="TableRow" w:customStyle="1">
    <w:name w:val="TableRow"/>
    <w:pPr>
      <w:suppressAutoHyphens/>
      <w:spacing w:before="60" w:after="60"/>
      <w:ind w:left="57" w:right="57"/>
    </w:pPr>
    <w:rPr>
      <w:color w:val="0D0D0D"/>
      <w:sz w:val="24"/>
      <w:szCs w:val="24"/>
    </w:rPr>
  </w:style>
  <w:style w:type="character" w:styleId="TableRowChar" w:customStyle="1">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styleId="HeaderChar" w:customStyle="1">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styleId="FooterChar" w:customStyle="1">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styleId="FootnoteTextChar" w:customStyle="1">
    <w:name w:val="Footnote Text Char"/>
    <w:basedOn w:val="DefaultParagraphFont"/>
  </w:style>
  <w:style w:type="character" w:styleId="FootnoteReference">
    <w:name w:val="footnote reference"/>
    <w:basedOn w:val="DefaultParagraphFont"/>
    <w:rPr>
      <w:position w:val="0"/>
      <w:vertAlign w:val="superscript"/>
    </w:rPr>
  </w:style>
  <w:style w:type="character" w:styleId="RGB" w:customStyle="1">
    <w:name w:val="RGB"/>
    <w:basedOn w:val="DefaultParagraphFont"/>
    <w:rPr>
      <w:b/>
      <w:bCs/>
      <w:sz w:val="20"/>
    </w:rPr>
  </w:style>
  <w:style w:type="paragraph" w:styleId="ColouredBoxHeadline" w:customStyle="1">
    <w:name w:val="Coloured Box Headline"/>
    <w:basedOn w:val="Normal"/>
    <w:pPr>
      <w:spacing w:before="120"/>
    </w:pPr>
    <w:rPr>
      <w:b/>
      <w:bCs/>
      <w:sz w:val="28"/>
      <w:szCs w:val="20"/>
    </w:rPr>
  </w:style>
  <w:style w:type="character" w:styleId="RGBValues" w:customStyle="1">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styleId="CommentTextChar" w:customStyle="1">
    <w:name w:val="Comment Text Char"/>
    <w:basedOn w:val="DefaultParagraphFont"/>
  </w:style>
  <w:style w:type="paragraph" w:styleId="CommentSubject">
    <w:name w:val="annotation subject"/>
    <w:basedOn w:val="CommentText"/>
    <w:next w:val="CommentText"/>
    <w:rPr>
      <w:b/>
      <w:bCs/>
    </w:rPr>
  </w:style>
  <w:style w:type="character" w:styleId="CommentSubjectChar" w:customStyle="1">
    <w:name w:val="Comment Subject Char"/>
    <w:basedOn w:val="CommentTextChar"/>
    <w:rPr>
      <w:b/>
      <w:bCs/>
    </w:rPr>
  </w:style>
  <w:style w:type="paragraph" w:styleId="Centredembed" w:customStyle="1">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styleId="DateChar" w:customStyle="1">
    <w:name w:val="Date Char"/>
    <w:basedOn w:val="DefaultParagraphFont"/>
    <w:rPr>
      <w:rFonts w:cs="Arial"/>
      <w:b/>
      <w:bCs/>
      <w:color w:val="104F75"/>
      <w:sz w:val="44"/>
      <w:szCs w:val="44"/>
    </w:rPr>
  </w:style>
  <w:style w:type="character" w:styleId="SourceChar" w:customStyle="1">
    <w:name w:val="Source Char"/>
    <w:basedOn w:val="DefaultParagraphFont"/>
  </w:style>
  <w:style w:type="paragraph" w:styleId="Source" w:customStyle="1">
    <w:name w:val="Source"/>
    <w:basedOn w:val="Normal"/>
    <w:pPr>
      <w:jc w:val="right"/>
    </w:pPr>
    <w:rPr>
      <w:sz w:val="20"/>
      <w:szCs w:val="20"/>
    </w:rPr>
  </w:style>
  <w:style w:type="paragraph" w:styleId="DfESOutNumbered1" w:customStyle="1">
    <w:name w:val="DfESOutNumbered1"/>
    <w:basedOn w:val="Normal"/>
    <w:pPr>
      <w:numPr>
        <w:numId w:val="6"/>
      </w:numPr>
    </w:pPr>
  </w:style>
  <w:style w:type="character" w:styleId="DfESOutNumbered1Char" w:customStyle="1">
    <w:name w:val="DfESOutNumbered1 Char"/>
    <w:rPr>
      <w:sz w:val="24"/>
      <w:szCs w:val="24"/>
    </w:rPr>
  </w:style>
  <w:style w:type="paragraph" w:styleId="TableRowRight" w:customStyle="1">
    <w:name w:val="TableRowRight"/>
    <w:basedOn w:val="TableRow"/>
    <w:pPr>
      <w:jc w:val="right"/>
    </w:pPr>
    <w:rPr>
      <w:szCs w:val="20"/>
    </w:rPr>
  </w:style>
  <w:style w:type="paragraph" w:styleId="TableRowCentered" w:customStyle="1">
    <w:name w:val="TableRowCentered"/>
    <w:basedOn w:val="TableRow"/>
    <w:pPr>
      <w:jc w:val="center"/>
    </w:pPr>
    <w:rPr>
      <w:szCs w:val="20"/>
    </w:rPr>
  </w:style>
  <w:style w:type="paragraph" w:styleId="SocialMedia" w:customStyle="1">
    <w:name w:val="SocialMedia"/>
    <w:basedOn w:val="Normal"/>
    <w:pPr>
      <w:tabs>
        <w:tab w:val="left" w:pos="4253"/>
        <w:tab w:val="left" w:pos="4820"/>
      </w:tabs>
      <w:spacing w:after="0" w:line="240" w:lineRule="auto"/>
      <w:ind w:firstLine="34"/>
    </w:pPr>
  </w:style>
  <w:style w:type="paragraph" w:styleId="Reference" w:customStyle="1">
    <w:name w:val="Reference"/>
    <w:basedOn w:val="Normal"/>
    <w:pPr>
      <w:tabs>
        <w:tab w:val="left" w:pos="1701"/>
      </w:tabs>
      <w:spacing w:before="240"/>
    </w:pPr>
  </w:style>
  <w:style w:type="character" w:styleId="SocialMediaChar" w:customStyle="1">
    <w:name w:val="SocialMedia Char"/>
    <w:basedOn w:val="DefaultParagraphFont"/>
    <w:rPr>
      <w:sz w:val="24"/>
      <w:szCs w:val="24"/>
    </w:rPr>
  </w:style>
  <w:style w:type="paragraph" w:styleId="Licence" w:customStyle="1">
    <w:name w:val="Licence"/>
    <w:basedOn w:val="Normal"/>
    <w:pPr>
      <w:tabs>
        <w:tab w:val="left" w:pos="1418"/>
      </w:tabs>
      <w:ind w:left="284"/>
      <w:contextualSpacing/>
    </w:pPr>
  </w:style>
  <w:style w:type="character" w:styleId="ReferenceChar" w:customStyle="1">
    <w:name w:val="Reference Char"/>
    <w:basedOn w:val="DefaultParagraphFont"/>
    <w:rPr>
      <w:color w:val="0D0D0D"/>
      <w:sz w:val="24"/>
      <w:szCs w:val="24"/>
    </w:rPr>
  </w:style>
  <w:style w:type="paragraph" w:styleId="LicenceIntro" w:customStyle="1">
    <w:name w:val="LicenceIntro"/>
    <w:basedOn w:val="Licence"/>
    <w:pPr>
      <w:spacing w:after="0"/>
      <w:ind w:left="0"/>
    </w:pPr>
    <w:rPr>
      <w:szCs w:val="20"/>
    </w:rPr>
  </w:style>
  <w:style w:type="character" w:styleId="LicenceChar" w:customStyle="1">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styleId="Logos" w:customStyle="1">
    <w:name w:val="Logos"/>
    <w:basedOn w:val="Normal"/>
    <w:pPr>
      <w:pageBreakBefore/>
      <w:widowControl w:val="0"/>
    </w:pPr>
  </w:style>
  <w:style w:type="character" w:styleId="LogosChar" w:customStyle="1">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styleId="DfESOutNumbered" w:customStyle="1">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DfESOutNumberedChar" w:customStyle="1">
    <w:name w:val="DfESOutNumbered Char"/>
    <w:basedOn w:val="LogosChar"/>
    <w:rPr>
      <w:rFonts w:cs="Arial"/>
      <w:color w:val="0D0D0D"/>
      <w:sz w:val="22"/>
      <w:szCs w:val="24"/>
      <w:lang w:eastAsia="en-US"/>
    </w:rPr>
  </w:style>
  <w:style w:type="paragraph" w:styleId="DeptBullets" w:customStyle="1">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styleId="DeptBulletsChar" w:customStyle="1">
    <w:name w:val="DeptBullets Char"/>
    <w:basedOn w:val="LogosChar"/>
    <w:rPr>
      <w:color w:val="0D0D0D"/>
      <w:sz w:val="24"/>
      <w:szCs w:val="24"/>
      <w:lang w:eastAsia="en-US"/>
    </w:rPr>
  </w:style>
  <w:style w:type="paragraph" w:styleId="TOCHeader" w:customStyle="1">
    <w:name w:val="TOC Header"/>
    <w:pPr>
      <w:pageBreakBefore/>
      <w:suppressAutoHyphens/>
    </w:pPr>
    <w:rPr>
      <w:b/>
      <w:color w:val="104F75"/>
      <w:sz w:val="36"/>
      <w:szCs w:val="24"/>
    </w:rPr>
  </w:style>
  <w:style w:type="character" w:styleId="TOCHeaderChar" w:customStyle="1">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styleId="BodyTextIndentChar" w:customStyle="1">
    <w:name w:val="Body Text Indent Char"/>
    <w:basedOn w:val="DefaultParagraphFont"/>
    <w:rPr>
      <w:sz w:val="24"/>
      <w:lang w:eastAsia="en-US"/>
    </w:rPr>
  </w:style>
  <w:style w:type="paragraph" w:styleId="DeptOutNumbered" w:customStyle="1">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styleId="Heading" w:customStyle="1">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styleId="MinuteTop" w:customStyle="1">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styleId="Numbered" w:customStyle="1">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styleId="PersonalComposeStyle" w:customStyle="1">
    <w:name w:val="Personal Compose Style"/>
    <w:basedOn w:val="DefaultParagraphFont"/>
    <w:rPr>
      <w:rFonts w:ascii="Arial" w:hAnsi="Arial" w:cs="Arial"/>
      <w:color w:val="auto"/>
      <w:sz w:val="20"/>
    </w:rPr>
  </w:style>
  <w:style w:type="character" w:styleId="PersonalReplyStyle" w:customStyle="1">
    <w:name w:val="Personal Reply Style"/>
    <w:basedOn w:val="DefaultParagraphFont"/>
    <w:rPr>
      <w:rFonts w:ascii="Arial" w:hAnsi="Arial" w:cs="Arial"/>
      <w:color w:val="auto"/>
      <w:sz w:val="20"/>
    </w:rPr>
  </w:style>
  <w:style w:type="paragraph" w:styleId="Sub-Heading" w:customStyle="1">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styleId="SubtitleChar" w:customStyle="1">
    <w:name w:val="Subtitle Char"/>
    <w:basedOn w:val="DefaultParagraphFont"/>
    <w:rPr>
      <w:i/>
      <w:sz w:val="24"/>
      <w:lang w:eastAsia="en-US"/>
    </w:rPr>
  </w:style>
  <w:style w:type="paragraph" w:styleId="DfESBullets" w:customStyle="1">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styleId="ListParagraphChar" w:customStyle="1">
    <w:name w:val="List Paragraph Char"/>
    <w:basedOn w:val="DefaultParagraphFont"/>
    <w:rPr>
      <w:color w:val="0D0D0D"/>
      <w:sz w:val="24"/>
      <w:szCs w:val="24"/>
    </w:rPr>
  </w:style>
  <w:style w:type="numbering" w:styleId="WWOutlineListStyle3" w:customStyle="1">
    <w:name w:val="WW_OutlineListStyle_3"/>
    <w:basedOn w:val="NoList"/>
    <w:pPr>
      <w:numPr>
        <w:numId w:val="2"/>
      </w:numPr>
    </w:pPr>
  </w:style>
  <w:style w:type="numbering" w:styleId="WWOutlineListStyle2" w:customStyle="1">
    <w:name w:val="WW_OutlineListStyle_2"/>
    <w:basedOn w:val="NoList"/>
    <w:pPr>
      <w:numPr>
        <w:numId w:val="3"/>
      </w:numPr>
    </w:pPr>
  </w:style>
  <w:style w:type="numbering" w:styleId="WWOutlineListStyle1" w:customStyle="1">
    <w:name w:val="WW_OutlineListStyle_1"/>
    <w:basedOn w:val="NoList"/>
    <w:pPr>
      <w:numPr>
        <w:numId w:val="4"/>
      </w:numPr>
    </w:pPr>
  </w:style>
  <w:style w:type="numbering" w:styleId="WWOutlineListStyle" w:customStyle="1">
    <w:name w:val="WW_OutlineListStyle"/>
    <w:basedOn w:val="NoList"/>
    <w:pPr>
      <w:numPr>
        <w:numId w:val="5"/>
      </w:numPr>
    </w:pPr>
  </w:style>
  <w:style w:type="numbering" w:styleId="LFO3" w:customStyle="1">
    <w:name w:val="LFO3"/>
    <w:basedOn w:val="NoList"/>
    <w:pPr>
      <w:numPr>
        <w:numId w:val="6"/>
      </w:numPr>
    </w:pPr>
  </w:style>
  <w:style w:type="numbering" w:styleId="LFO4" w:customStyle="1">
    <w:name w:val="LFO4"/>
    <w:basedOn w:val="NoList"/>
    <w:pPr>
      <w:numPr>
        <w:numId w:val="7"/>
      </w:numPr>
    </w:pPr>
  </w:style>
  <w:style w:type="numbering" w:styleId="LFO6" w:customStyle="1">
    <w:name w:val="LFO6"/>
    <w:basedOn w:val="NoList"/>
    <w:pPr>
      <w:numPr>
        <w:numId w:val="8"/>
      </w:numPr>
    </w:pPr>
  </w:style>
  <w:style w:type="numbering" w:styleId="LFO9" w:customStyle="1">
    <w:name w:val="LFO9"/>
    <w:basedOn w:val="NoList"/>
    <w:pPr>
      <w:numPr>
        <w:numId w:val="9"/>
      </w:numPr>
    </w:pPr>
  </w:style>
  <w:style w:type="numbering" w:styleId="LFO10" w:customStyle="1">
    <w:name w:val="LFO10"/>
    <w:basedOn w:val="NoList"/>
    <w:pPr>
      <w:numPr>
        <w:numId w:val="10"/>
      </w:numPr>
    </w:pPr>
  </w:style>
  <w:style w:type="numbering" w:styleId="LFO25" w:customStyle="1">
    <w:name w:val="LFO25"/>
    <w:basedOn w:val="NoList"/>
    <w:pPr>
      <w:numPr>
        <w:numId w:val="11"/>
      </w:numPr>
    </w:pPr>
  </w:style>
  <w:style w:type="numbering" w:styleId="LFO28" w:customStyle="1">
    <w:name w:val="LFO28"/>
    <w:basedOn w:val="NoList"/>
    <w:pPr>
      <w:numPr>
        <w:numId w:val="12"/>
      </w:numPr>
    </w:pPr>
  </w:style>
  <w:style w:type="numbering" w:styleId="LFO30" w:customStyle="1">
    <w:name w:val="LFO30"/>
    <w:basedOn w:val="NoList"/>
    <w:pPr>
      <w:numPr>
        <w:numId w:val="13"/>
      </w:numPr>
    </w:pPr>
  </w:style>
  <w:style w:type="numbering" w:styleId="LFO34" w:customStyle="1">
    <w:name w:val="LFO34"/>
    <w:basedOn w:val="NoList"/>
    <w:pPr>
      <w:numPr>
        <w:numId w:val="14"/>
      </w:numPr>
    </w:pPr>
  </w:style>
  <w:style w:type="numbering" w:styleId="LFO36" w:customStyle="1">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yperlink" Target="https://www.artscouncil.org.uk/MusicEducationHubs" TargetMode="External" Id="rId15"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gov.uk/government/publications/music-education-information-for-parents-and-young-people" TargetMode="External" Id="rId14" /><Relationship Type="http://schemas.openxmlformats.org/officeDocument/2006/relationships/hyperlink" Target="https://www.scargill.derbyshire.sch.uk/web/music/516441" TargetMode="External" Id="R5a14332fc1ee4e3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2C153B4CDF264BB98689804ED63CCE" ma:contentTypeVersion="20" ma:contentTypeDescription="Create a new document." ma:contentTypeScope="" ma:versionID="3293aa77af1a0bf41160606063945b77">
  <xsd:schema xmlns:xsd="http://www.w3.org/2001/XMLSchema" xmlns:xs="http://www.w3.org/2001/XMLSchema" xmlns:p="http://schemas.microsoft.com/office/2006/metadata/properties" xmlns:ns2="0ecf6df4-1137-423d-8d15-bc05dbf4777d" xmlns:ns3="d259d228-891e-45ae-8a38-53bd14aa2b63" targetNamespace="http://schemas.microsoft.com/office/2006/metadata/properties" ma:root="true" ma:fieldsID="7532b18ef9cc4cda62c6b40308b383a1" ns2:_="" ns3:_="">
    <xsd:import namespace="0ecf6df4-1137-423d-8d15-bc05dbf4777d"/>
    <xsd:import namespace="d259d228-891e-45ae-8a38-53bd14aa2b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f6df4-1137-423d-8d15-bc05dbf477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6a3cdc8-bff1-4fa5-9c77-abbe2f47e4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59d228-891e-45ae-8a38-53bd14aa2b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5962821-1887-4c30-a1e3-7a9ade6c0e7d}" ma:internalName="TaxCatchAll" ma:showField="CatchAllData" ma:web="d259d228-891e-45ae-8a38-53bd14aa2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259d228-891e-45ae-8a38-53bd14aa2b63" xsi:nil="true"/>
    <lcf76f155ced4ddcb4097134ff3c332f xmlns="0ecf6df4-1137-423d-8d15-bc05dbf477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4EAED4-6D21-4F64-8E07-7DB3A3149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f6df4-1137-423d-8d15-bc05dbf4777d"/>
    <ds:schemaRef ds:uri="d259d228-891e-45ae-8a38-53bd14aa2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301E24-7CAA-4176-BB79-1E50E983DAAD}">
  <ds:schemaRefs>
    <ds:schemaRef ds:uri="http://schemas.microsoft.com/sharepoint/v3/contenttype/forms"/>
  </ds:schemaRefs>
</ds:datastoreItem>
</file>

<file path=customXml/itemProps3.xml><?xml version="1.0" encoding="utf-8"?>
<ds:datastoreItem xmlns:ds="http://schemas.openxmlformats.org/officeDocument/2006/customXml" ds:itemID="{5CBA1E51-5E66-47CF-8623-80E7F48FDF25}">
  <ds:schemaRefs>
    <ds:schemaRef ds:uri="http://schemas.openxmlformats.org/package/2006/metadata/core-properties"/>
    <ds:schemaRef ds:uri="http://schemas.microsoft.com/office/infopath/2007/PartnerControls"/>
    <ds:schemaRef ds:uri="http://purl.org/dc/elements/1.1/"/>
    <ds:schemaRef ds:uri="http://www.w3.org/XML/1998/namespace"/>
    <ds:schemaRef ds:uri="http://purl.org/dc/dcmitype/"/>
    <ds:schemaRef ds:uri="http://purl.org/dc/terms/"/>
    <ds:schemaRef ds:uri="http://schemas.microsoft.com/office/2006/documentManagement/types"/>
    <ds:schemaRef ds:uri="http://schemas.microsoft.com/office/2006/metadata/properties"/>
    <ds:schemaRef ds:uri="d259d228-891e-45ae-8a38-53bd14aa2b63"/>
    <ds:schemaRef ds:uri="0ecf6df4-1137-423d-8d15-bc05dbf4777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Andrew Attenborough</cp:lastModifiedBy>
  <cp:revision>6</cp:revision>
  <cp:lastPrinted>2014-09-18T05:26:00Z</cp:lastPrinted>
  <dcterms:created xsi:type="dcterms:W3CDTF">2024-09-12T13:50:00Z</dcterms:created>
  <dcterms:modified xsi:type="dcterms:W3CDTF">2024-09-14T13:49:23Z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0x010100562C153B4CDF264BB98689804ED63CCE</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