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3A767" w14:textId="77777777" w:rsidR="00F702BB" w:rsidRPr="00AF6034" w:rsidRDefault="00F702BB" w:rsidP="00F702BB">
      <w:pPr>
        <w:spacing w:line="276" w:lineRule="auto"/>
        <w:rPr>
          <w:rFonts w:ascii="Calibri" w:hAnsi="Calibri"/>
        </w:rPr>
      </w:pPr>
    </w:p>
    <w:p w14:paraId="6379FEAC" w14:textId="77777777" w:rsidR="00F702BB" w:rsidRPr="00AF6034" w:rsidRDefault="00F702BB" w:rsidP="00F702BB">
      <w:pPr>
        <w:spacing w:line="276" w:lineRule="auto"/>
        <w:jc w:val="center"/>
        <w:rPr>
          <w:rFonts w:ascii="Calibri" w:hAnsi="Calibri"/>
        </w:rPr>
      </w:pPr>
    </w:p>
    <w:p w14:paraId="5A2BE7AC" w14:textId="77777777" w:rsidR="00F702BB" w:rsidRPr="00AF6034" w:rsidRDefault="00F702BB" w:rsidP="00F702BB">
      <w:pPr>
        <w:spacing w:line="276" w:lineRule="auto"/>
        <w:jc w:val="center"/>
        <w:rPr>
          <w:rFonts w:ascii="Calibri" w:hAnsi="Calibri"/>
        </w:rPr>
      </w:pPr>
    </w:p>
    <w:p w14:paraId="61638D7F" w14:textId="77777777" w:rsidR="00F702BB" w:rsidRPr="00AF6034" w:rsidRDefault="00F702BB" w:rsidP="00F702BB">
      <w:pPr>
        <w:spacing w:line="276" w:lineRule="auto"/>
        <w:jc w:val="center"/>
        <w:rPr>
          <w:rFonts w:ascii="Calibri" w:hAnsi="Calibri"/>
        </w:rPr>
      </w:pPr>
    </w:p>
    <w:p w14:paraId="43381D13" w14:textId="77777777" w:rsidR="00F702BB" w:rsidRPr="00AF6034" w:rsidRDefault="00F702BB" w:rsidP="00F702BB">
      <w:pPr>
        <w:spacing w:line="276" w:lineRule="auto"/>
        <w:jc w:val="center"/>
        <w:rPr>
          <w:rFonts w:ascii="Calibri" w:hAnsi="Calibri"/>
        </w:rPr>
      </w:pPr>
    </w:p>
    <w:p w14:paraId="5AC036DF" w14:textId="77777777" w:rsidR="00F702BB" w:rsidRPr="00AF6034" w:rsidRDefault="00F702BB" w:rsidP="00F702BB">
      <w:pPr>
        <w:spacing w:line="276" w:lineRule="auto"/>
        <w:jc w:val="center"/>
        <w:rPr>
          <w:rFonts w:ascii="Calibri" w:hAnsi="Calibri"/>
        </w:rPr>
      </w:pPr>
    </w:p>
    <w:p w14:paraId="1B05E21B" w14:textId="77777777" w:rsidR="00F702BB" w:rsidRPr="00AF6034" w:rsidRDefault="00F702BB" w:rsidP="00F702BB">
      <w:pPr>
        <w:spacing w:line="276" w:lineRule="auto"/>
        <w:jc w:val="center"/>
        <w:rPr>
          <w:rFonts w:ascii="Calibri" w:hAnsi="Calibri"/>
        </w:rPr>
      </w:pPr>
    </w:p>
    <w:p w14:paraId="4BBFD829" w14:textId="77777777" w:rsidR="00F702BB" w:rsidRPr="00AF6034" w:rsidRDefault="00F702BB" w:rsidP="00F702BB">
      <w:pPr>
        <w:spacing w:line="276" w:lineRule="auto"/>
        <w:jc w:val="center"/>
        <w:rPr>
          <w:rFonts w:ascii="Calibri" w:hAnsi="Calibri"/>
        </w:rPr>
      </w:pPr>
      <w:r w:rsidRPr="00AF6034">
        <w:rPr>
          <w:rFonts w:ascii="Calibri" w:hAnsi="Calibri"/>
          <w:noProof/>
        </w:rPr>
        <w:drawing>
          <wp:anchor distT="0" distB="0" distL="114300" distR="114300" simplePos="0" relativeHeight="251659264" behindDoc="1" locked="0" layoutInCell="1" hidden="0" allowOverlap="1" wp14:anchorId="0B90178D" wp14:editId="31E421B0">
            <wp:simplePos x="0" y="0"/>
            <wp:positionH relativeFrom="column">
              <wp:posOffset>619760</wp:posOffset>
            </wp:positionH>
            <wp:positionV relativeFrom="paragraph">
              <wp:posOffset>154305</wp:posOffset>
            </wp:positionV>
            <wp:extent cx="4572000" cy="1529080"/>
            <wp:effectExtent l="0" t="0" r="0" b="0"/>
            <wp:wrapTight wrapText="bothSides">
              <wp:wrapPolygon edited="0">
                <wp:start x="0" y="0"/>
                <wp:lineTo x="0" y="20811"/>
                <wp:lineTo x="2880" y="21349"/>
                <wp:lineTo x="15600" y="21349"/>
                <wp:lineTo x="19440" y="20811"/>
                <wp:lineTo x="19680" y="20272"/>
                <wp:lineTo x="19380" y="20093"/>
                <wp:lineTo x="19560" y="17581"/>
                <wp:lineTo x="19560" y="2870"/>
                <wp:lineTo x="21540" y="2332"/>
                <wp:lineTo x="21540" y="0"/>
                <wp:lineTo x="0" y="0"/>
              </wp:wrapPolygon>
            </wp:wrapTight>
            <wp:docPr id="1"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572000" cy="1529080"/>
                    </a:xfrm>
                    <a:prstGeom prst="rect">
                      <a:avLst/>
                    </a:prstGeom>
                    <a:ln/>
                  </pic:spPr>
                </pic:pic>
              </a:graphicData>
            </a:graphic>
          </wp:anchor>
        </w:drawing>
      </w:r>
    </w:p>
    <w:p w14:paraId="19D47922" w14:textId="77777777" w:rsidR="00F702BB" w:rsidRPr="00AF6034" w:rsidRDefault="00F702BB" w:rsidP="00F702BB">
      <w:pPr>
        <w:spacing w:line="276" w:lineRule="auto"/>
        <w:jc w:val="center"/>
        <w:rPr>
          <w:rFonts w:ascii="Calibri" w:hAnsi="Calibri"/>
          <w:sz w:val="72"/>
        </w:rPr>
      </w:pPr>
    </w:p>
    <w:p w14:paraId="0737D7D6" w14:textId="77777777" w:rsidR="00F702BB" w:rsidRPr="00AF6034" w:rsidRDefault="00F702BB" w:rsidP="00F702BB">
      <w:pPr>
        <w:spacing w:line="276" w:lineRule="auto"/>
        <w:jc w:val="center"/>
        <w:rPr>
          <w:rFonts w:ascii="Calibri" w:hAnsi="Calibri"/>
          <w:sz w:val="72"/>
        </w:rPr>
      </w:pPr>
    </w:p>
    <w:p w14:paraId="045FCEFD" w14:textId="77777777" w:rsidR="00F702BB" w:rsidRPr="00AF6034" w:rsidRDefault="00F702BB" w:rsidP="00F702BB">
      <w:pPr>
        <w:spacing w:line="276" w:lineRule="auto"/>
        <w:jc w:val="center"/>
        <w:rPr>
          <w:rFonts w:ascii="Calibri" w:hAnsi="Calibri"/>
        </w:rPr>
      </w:pPr>
    </w:p>
    <w:p w14:paraId="6A9473C2" w14:textId="77777777" w:rsidR="00F702BB" w:rsidRPr="00AF6034" w:rsidRDefault="00F702BB" w:rsidP="00F702BB">
      <w:pPr>
        <w:spacing w:line="276" w:lineRule="auto"/>
        <w:jc w:val="center"/>
        <w:rPr>
          <w:rFonts w:ascii="Calibri" w:hAnsi="Calibri"/>
        </w:rPr>
      </w:pPr>
    </w:p>
    <w:p w14:paraId="5C29CDFD" w14:textId="77777777" w:rsidR="00F702BB" w:rsidRPr="00AF6034" w:rsidRDefault="00F702BB" w:rsidP="00F702BB">
      <w:pPr>
        <w:spacing w:line="276" w:lineRule="auto"/>
        <w:jc w:val="center"/>
        <w:rPr>
          <w:rFonts w:ascii="Calibri" w:hAnsi="Calibri"/>
        </w:rPr>
      </w:pPr>
    </w:p>
    <w:p w14:paraId="4AD04E0F" w14:textId="77777777" w:rsidR="00F702BB" w:rsidRPr="00AF6034" w:rsidRDefault="00F702BB" w:rsidP="00F702BB">
      <w:pPr>
        <w:spacing w:line="276" w:lineRule="auto"/>
        <w:jc w:val="center"/>
        <w:rPr>
          <w:rFonts w:ascii="Calibri" w:hAnsi="Calibri"/>
        </w:rPr>
      </w:pPr>
    </w:p>
    <w:p w14:paraId="344F658C" w14:textId="77777777" w:rsidR="00F702BB" w:rsidRPr="00AF6034" w:rsidRDefault="00F702BB" w:rsidP="00F702BB">
      <w:pPr>
        <w:spacing w:line="276" w:lineRule="auto"/>
        <w:jc w:val="center"/>
        <w:rPr>
          <w:rFonts w:ascii="Calibri" w:hAnsi="Calibri"/>
        </w:rPr>
      </w:pPr>
    </w:p>
    <w:p w14:paraId="64F78C5D" w14:textId="77777777" w:rsidR="00F702BB" w:rsidRPr="00AF6034" w:rsidRDefault="00F702BB" w:rsidP="00F702BB">
      <w:pPr>
        <w:spacing w:line="276" w:lineRule="auto"/>
        <w:jc w:val="center"/>
        <w:rPr>
          <w:rFonts w:ascii="Calibri" w:hAnsi="Calibri"/>
        </w:rPr>
      </w:pPr>
    </w:p>
    <w:p w14:paraId="07D0CA31" w14:textId="77777777" w:rsidR="00F702BB" w:rsidRPr="000E753A" w:rsidRDefault="00F702BB" w:rsidP="00F702BB">
      <w:pPr>
        <w:spacing w:line="276" w:lineRule="auto"/>
        <w:jc w:val="center"/>
        <w:rPr>
          <w:rFonts w:ascii="Tahoma" w:hAnsi="Tahoma" w:cs="Tahoma"/>
          <w:b/>
          <w:bCs/>
          <w:sz w:val="24"/>
          <w:szCs w:val="24"/>
        </w:rPr>
      </w:pPr>
      <w:r w:rsidRPr="000E753A">
        <w:rPr>
          <w:rFonts w:ascii="Tahoma" w:hAnsi="Tahoma" w:cs="Tahoma"/>
          <w:b/>
          <w:bCs/>
          <w:sz w:val="24"/>
          <w:szCs w:val="24"/>
        </w:rPr>
        <w:t>Gifts, Hospitality and Anti-bribery Policy</w:t>
      </w:r>
    </w:p>
    <w:p w14:paraId="6FE97DAF" w14:textId="7B937708" w:rsidR="00F702BB" w:rsidRPr="000E753A" w:rsidRDefault="00F702BB" w:rsidP="00F702BB">
      <w:pPr>
        <w:jc w:val="center"/>
        <w:rPr>
          <w:rFonts w:ascii="Tahoma" w:eastAsiaTheme="majorEastAsia" w:hAnsi="Tahoma" w:cs="Tahoma"/>
          <w:color w:val="000000" w:themeColor="text1"/>
          <w:sz w:val="24"/>
          <w:szCs w:val="24"/>
          <w:lang w:val="en-US" w:eastAsia="ja-JP"/>
        </w:rPr>
      </w:pPr>
      <w:r w:rsidRPr="000E753A">
        <w:rPr>
          <w:rFonts w:ascii="Tahoma" w:eastAsiaTheme="majorEastAsia" w:hAnsi="Tahoma" w:cs="Tahoma"/>
          <w:color w:val="000000" w:themeColor="text1"/>
          <w:sz w:val="24"/>
          <w:szCs w:val="24"/>
          <w:lang w:val="en-US" w:eastAsia="ja-JP"/>
        </w:rPr>
        <w:t>Approved by Trust Board: 28</w:t>
      </w:r>
      <w:r w:rsidRPr="000E753A">
        <w:rPr>
          <w:rFonts w:ascii="Tahoma" w:eastAsiaTheme="majorEastAsia" w:hAnsi="Tahoma" w:cs="Tahoma"/>
          <w:color w:val="000000" w:themeColor="text1"/>
          <w:sz w:val="24"/>
          <w:szCs w:val="24"/>
          <w:vertAlign w:val="superscript"/>
          <w:lang w:val="en-US" w:eastAsia="ja-JP"/>
        </w:rPr>
        <w:t>th</w:t>
      </w:r>
      <w:r w:rsidRPr="000E753A">
        <w:rPr>
          <w:rFonts w:ascii="Tahoma" w:eastAsiaTheme="majorEastAsia" w:hAnsi="Tahoma" w:cs="Tahoma"/>
          <w:color w:val="000000" w:themeColor="text1"/>
          <w:sz w:val="24"/>
          <w:szCs w:val="24"/>
          <w:lang w:val="en-US" w:eastAsia="ja-JP"/>
        </w:rPr>
        <w:t xml:space="preserve"> September 2021</w:t>
      </w:r>
    </w:p>
    <w:p w14:paraId="377510AE" w14:textId="6C561DF4" w:rsidR="000E753A" w:rsidRPr="000E753A" w:rsidRDefault="000E753A" w:rsidP="000E753A">
      <w:pPr>
        <w:jc w:val="center"/>
        <w:rPr>
          <w:rFonts w:ascii="Tahoma" w:eastAsiaTheme="majorEastAsia" w:hAnsi="Tahoma" w:cs="Tahoma"/>
          <w:color w:val="000000" w:themeColor="text1"/>
          <w:sz w:val="24"/>
          <w:szCs w:val="24"/>
          <w:lang w:val="en-US" w:eastAsia="ja-JP"/>
        </w:rPr>
      </w:pPr>
      <w:r w:rsidRPr="000E753A">
        <w:rPr>
          <w:rFonts w:ascii="Tahoma" w:eastAsiaTheme="majorEastAsia" w:hAnsi="Tahoma" w:cs="Tahoma"/>
          <w:color w:val="000000" w:themeColor="text1"/>
          <w:sz w:val="24"/>
          <w:szCs w:val="24"/>
          <w:lang w:val="en-US" w:eastAsia="ja-JP"/>
        </w:rPr>
        <w:t xml:space="preserve">Approved by </w:t>
      </w:r>
      <w:r w:rsidRPr="000E753A">
        <w:rPr>
          <w:rFonts w:ascii="Tahoma" w:eastAsiaTheme="majorEastAsia" w:hAnsi="Tahoma" w:cs="Tahoma"/>
          <w:color w:val="000000" w:themeColor="text1"/>
          <w:sz w:val="24"/>
          <w:szCs w:val="24"/>
          <w:lang w:val="en-US" w:eastAsia="ja-JP"/>
        </w:rPr>
        <w:t>Governing Body</w:t>
      </w:r>
      <w:r w:rsidRPr="000E753A">
        <w:rPr>
          <w:rFonts w:ascii="Tahoma" w:eastAsiaTheme="majorEastAsia" w:hAnsi="Tahoma" w:cs="Tahoma"/>
          <w:color w:val="000000" w:themeColor="text1"/>
          <w:sz w:val="24"/>
          <w:szCs w:val="24"/>
          <w:lang w:val="en-US" w:eastAsia="ja-JP"/>
        </w:rPr>
        <w:t xml:space="preserve">: </w:t>
      </w:r>
      <w:r w:rsidRPr="000E753A">
        <w:rPr>
          <w:rFonts w:ascii="Tahoma" w:eastAsiaTheme="majorEastAsia" w:hAnsi="Tahoma" w:cs="Tahoma"/>
          <w:color w:val="000000" w:themeColor="text1"/>
          <w:sz w:val="24"/>
          <w:szCs w:val="24"/>
          <w:lang w:val="en-US" w:eastAsia="ja-JP"/>
        </w:rPr>
        <w:t>September 2023</w:t>
      </w:r>
    </w:p>
    <w:p w14:paraId="634A60EB" w14:textId="77777777" w:rsidR="000E753A" w:rsidRPr="000E753A" w:rsidRDefault="000E753A" w:rsidP="00F702BB">
      <w:pPr>
        <w:jc w:val="center"/>
        <w:rPr>
          <w:rFonts w:ascii="Tahoma" w:eastAsiaTheme="majorEastAsia" w:hAnsi="Tahoma" w:cs="Tahoma"/>
          <w:color w:val="000000" w:themeColor="text1"/>
          <w:sz w:val="24"/>
          <w:szCs w:val="24"/>
          <w:lang w:val="en-US" w:eastAsia="ja-JP"/>
        </w:rPr>
      </w:pPr>
    </w:p>
    <w:p w14:paraId="6B879224" w14:textId="77777777" w:rsidR="00F702BB" w:rsidRPr="000E753A" w:rsidRDefault="00F702BB" w:rsidP="00F702BB">
      <w:pPr>
        <w:spacing w:line="276" w:lineRule="auto"/>
        <w:jc w:val="center"/>
        <w:rPr>
          <w:rFonts w:ascii="Tahoma" w:hAnsi="Tahoma" w:cs="Tahoma"/>
          <w:sz w:val="24"/>
          <w:szCs w:val="24"/>
        </w:rPr>
      </w:pPr>
    </w:p>
    <w:p w14:paraId="4AFE5AC0" w14:textId="77777777" w:rsidR="00F702BB" w:rsidRPr="000E753A" w:rsidRDefault="00F702BB" w:rsidP="00F702BB">
      <w:pPr>
        <w:spacing w:line="276" w:lineRule="auto"/>
        <w:jc w:val="center"/>
        <w:rPr>
          <w:rFonts w:ascii="Tahoma" w:hAnsi="Tahoma" w:cs="Tahoma"/>
          <w:sz w:val="24"/>
          <w:szCs w:val="24"/>
        </w:rPr>
      </w:pPr>
    </w:p>
    <w:p w14:paraId="1AEC5257" w14:textId="77777777" w:rsidR="00F702BB" w:rsidRPr="000E753A" w:rsidRDefault="00F702BB" w:rsidP="00F702BB">
      <w:pPr>
        <w:pStyle w:val="ListParagraph"/>
        <w:spacing w:before="120" w:after="120"/>
        <w:ind w:left="360"/>
        <w:jc w:val="both"/>
        <w:rPr>
          <w:rFonts w:ascii="Tahoma" w:hAnsi="Tahoma" w:cs="Tahoma"/>
          <w:b/>
          <w:sz w:val="24"/>
          <w:szCs w:val="24"/>
        </w:rPr>
      </w:pPr>
    </w:p>
    <w:p w14:paraId="771F9E3B" w14:textId="77777777" w:rsidR="00F702BB" w:rsidRPr="000E753A" w:rsidRDefault="00F702BB" w:rsidP="00F702BB">
      <w:pPr>
        <w:pStyle w:val="ListParagraph"/>
        <w:spacing w:before="120" w:after="120"/>
        <w:ind w:left="360"/>
        <w:jc w:val="both"/>
        <w:rPr>
          <w:rFonts w:ascii="Tahoma" w:hAnsi="Tahoma" w:cs="Tahoma"/>
          <w:b/>
          <w:sz w:val="24"/>
          <w:szCs w:val="24"/>
        </w:rPr>
      </w:pPr>
    </w:p>
    <w:p w14:paraId="13063A58" w14:textId="77777777" w:rsidR="00F702BB" w:rsidRPr="000E753A" w:rsidRDefault="00F702BB" w:rsidP="00F702BB">
      <w:pPr>
        <w:pStyle w:val="ListParagraph"/>
        <w:spacing w:before="120" w:after="120"/>
        <w:ind w:left="360"/>
        <w:jc w:val="both"/>
        <w:rPr>
          <w:rFonts w:ascii="Tahoma" w:hAnsi="Tahoma" w:cs="Tahoma"/>
          <w:b/>
          <w:sz w:val="24"/>
          <w:szCs w:val="24"/>
        </w:rPr>
      </w:pPr>
    </w:p>
    <w:p w14:paraId="70F8EDA6" w14:textId="77777777" w:rsidR="00F702BB" w:rsidRPr="000E753A" w:rsidRDefault="00F702BB" w:rsidP="00F702BB">
      <w:pPr>
        <w:pStyle w:val="ListParagraph"/>
        <w:spacing w:before="120" w:after="120"/>
        <w:ind w:left="360"/>
        <w:jc w:val="both"/>
        <w:rPr>
          <w:rFonts w:ascii="Tahoma" w:hAnsi="Tahoma" w:cs="Tahoma"/>
          <w:b/>
          <w:sz w:val="24"/>
          <w:szCs w:val="24"/>
        </w:rPr>
      </w:pPr>
    </w:p>
    <w:p w14:paraId="18C1F58A" w14:textId="77777777" w:rsidR="00F702BB" w:rsidRPr="000E753A" w:rsidRDefault="00F702BB" w:rsidP="00F702BB">
      <w:pPr>
        <w:pStyle w:val="ListParagraph"/>
        <w:spacing w:before="120" w:after="120"/>
        <w:ind w:left="360"/>
        <w:jc w:val="both"/>
        <w:rPr>
          <w:rFonts w:ascii="Tahoma" w:hAnsi="Tahoma" w:cs="Tahoma"/>
          <w:b/>
          <w:sz w:val="24"/>
          <w:szCs w:val="24"/>
        </w:rPr>
      </w:pPr>
    </w:p>
    <w:p w14:paraId="63F568E7" w14:textId="77777777" w:rsidR="00F702BB" w:rsidRPr="000E753A" w:rsidRDefault="00F702BB" w:rsidP="00F702BB">
      <w:pPr>
        <w:pStyle w:val="ListParagraph"/>
        <w:spacing w:before="120" w:after="120"/>
        <w:ind w:left="360"/>
        <w:jc w:val="both"/>
        <w:rPr>
          <w:rFonts w:ascii="Tahoma" w:hAnsi="Tahoma" w:cs="Tahoma"/>
          <w:b/>
          <w:sz w:val="24"/>
          <w:szCs w:val="24"/>
        </w:rPr>
      </w:pPr>
    </w:p>
    <w:p w14:paraId="58C6417B" w14:textId="320B4C98" w:rsidR="00F702BB" w:rsidRDefault="00F702BB" w:rsidP="00F702BB">
      <w:pPr>
        <w:pStyle w:val="ListParagraph"/>
        <w:spacing w:before="120" w:after="120"/>
        <w:ind w:left="360"/>
        <w:jc w:val="both"/>
        <w:rPr>
          <w:rFonts w:ascii="Tahoma" w:hAnsi="Tahoma" w:cs="Tahoma"/>
          <w:b/>
          <w:sz w:val="24"/>
          <w:szCs w:val="24"/>
        </w:rPr>
      </w:pPr>
    </w:p>
    <w:p w14:paraId="76862B26" w14:textId="14323908" w:rsidR="000E753A" w:rsidRDefault="000E753A" w:rsidP="00F702BB">
      <w:pPr>
        <w:pStyle w:val="ListParagraph"/>
        <w:spacing w:before="120" w:after="120"/>
        <w:ind w:left="360"/>
        <w:jc w:val="both"/>
        <w:rPr>
          <w:rFonts w:ascii="Tahoma" w:hAnsi="Tahoma" w:cs="Tahoma"/>
          <w:b/>
          <w:sz w:val="24"/>
          <w:szCs w:val="24"/>
        </w:rPr>
      </w:pPr>
    </w:p>
    <w:p w14:paraId="65C2B4DB" w14:textId="79A1244D" w:rsidR="000E753A" w:rsidRDefault="000E753A" w:rsidP="00F702BB">
      <w:pPr>
        <w:pStyle w:val="ListParagraph"/>
        <w:spacing w:before="120" w:after="120"/>
        <w:ind w:left="360"/>
        <w:jc w:val="both"/>
        <w:rPr>
          <w:rFonts w:ascii="Tahoma" w:hAnsi="Tahoma" w:cs="Tahoma"/>
          <w:b/>
          <w:sz w:val="24"/>
          <w:szCs w:val="24"/>
        </w:rPr>
      </w:pPr>
    </w:p>
    <w:p w14:paraId="35FA89A5" w14:textId="677F5987" w:rsidR="000E753A" w:rsidRDefault="000E753A" w:rsidP="00F702BB">
      <w:pPr>
        <w:pStyle w:val="ListParagraph"/>
        <w:spacing w:before="120" w:after="120"/>
        <w:ind w:left="360"/>
        <w:jc w:val="both"/>
        <w:rPr>
          <w:rFonts w:ascii="Tahoma" w:hAnsi="Tahoma" w:cs="Tahoma"/>
          <w:b/>
          <w:sz w:val="24"/>
          <w:szCs w:val="24"/>
        </w:rPr>
      </w:pPr>
    </w:p>
    <w:p w14:paraId="1B9A810A" w14:textId="11550CD1" w:rsidR="000E753A" w:rsidRDefault="000E753A" w:rsidP="00F702BB">
      <w:pPr>
        <w:pStyle w:val="ListParagraph"/>
        <w:spacing w:before="120" w:after="120"/>
        <w:ind w:left="360"/>
        <w:jc w:val="both"/>
        <w:rPr>
          <w:rFonts w:ascii="Tahoma" w:hAnsi="Tahoma" w:cs="Tahoma"/>
          <w:b/>
          <w:sz w:val="24"/>
          <w:szCs w:val="24"/>
        </w:rPr>
      </w:pPr>
    </w:p>
    <w:p w14:paraId="06D9598A" w14:textId="5B4CABAB" w:rsidR="000E753A" w:rsidRDefault="000E753A" w:rsidP="00F702BB">
      <w:pPr>
        <w:pStyle w:val="ListParagraph"/>
        <w:spacing w:before="120" w:after="120"/>
        <w:ind w:left="360"/>
        <w:jc w:val="both"/>
        <w:rPr>
          <w:rFonts w:ascii="Tahoma" w:hAnsi="Tahoma" w:cs="Tahoma"/>
          <w:b/>
          <w:sz w:val="24"/>
          <w:szCs w:val="24"/>
        </w:rPr>
      </w:pPr>
    </w:p>
    <w:p w14:paraId="2762A33A" w14:textId="0E1CB553" w:rsidR="000E753A" w:rsidRDefault="000E753A" w:rsidP="00F702BB">
      <w:pPr>
        <w:pStyle w:val="ListParagraph"/>
        <w:spacing w:before="120" w:after="120"/>
        <w:ind w:left="360"/>
        <w:jc w:val="both"/>
        <w:rPr>
          <w:rFonts w:ascii="Tahoma" w:hAnsi="Tahoma" w:cs="Tahoma"/>
          <w:b/>
          <w:sz w:val="24"/>
          <w:szCs w:val="24"/>
        </w:rPr>
      </w:pPr>
    </w:p>
    <w:p w14:paraId="7E64EF0A" w14:textId="77777777" w:rsidR="000E753A" w:rsidRPr="000E753A" w:rsidRDefault="000E753A" w:rsidP="00F702BB">
      <w:pPr>
        <w:pStyle w:val="ListParagraph"/>
        <w:spacing w:before="120" w:after="120"/>
        <w:ind w:left="360"/>
        <w:jc w:val="both"/>
        <w:rPr>
          <w:rFonts w:ascii="Tahoma" w:hAnsi="Tahoma" w:cs="Tahoma"/>
          <w:b/>
          <w:sz w:val="24"/>
          <w:szCs w:val="24"/>
        </w:rPr>
      </w:pPr>
      <w:bookmarkStart w:id="0" w:name="_GoBack"/>
      <w:bookmarkEnd w:id="0"/>
    </w:p>
    <w:p w14:paraId="48CAE42C" w14:textId="77777777" w:rsidR="00F702BB" w:rsidRPr="000E753A" w:rsidRDefault="00F702BB" w:rsidP="00F702BB">
      <w:pPr>
        <w:spacing w:before="120" w:after="120"/>
        <w:jc w:val="both"/>
        <w:rPr>
          <w:rFonts w:ascii="Tahoma" w:hAnsi="Tahoma" w:cs="Tahoma"/>
          <w:sz w:val="24"/>
          <w:szCs w:val="24"/>
        </w:rPr>
      </w:pPr>
    </w:p>
    <w:p w14:paraId="2AA059AE" w14:textId="77777777" w:rsidR="00F702BB" w:rsidRPr="000E753A" w:rsidRDefault="00F702BB" w:rsidP="00F702BB">
      <w:pPr>
        <w:pStyle w:val="ListParagraph"/>
        <w:spacing w:before="120" w:after="120"/>
        <w:ind w:left="360"/>
        <w:jc w:val="both"/>
        <w:rPr>
          <w:rFonts w:ascii="Tahoma" w:hAnsi="Tahoma" w:cs="Tahoma"/>
          <w:b/>
          <w:sz w:val="24"/>
          <w:szCs w:val="24"/>
        </w:rPr>
      </w:pPr>
    </w:p>
    <w:p w14:paraId="649D3F0D" w14:textId="77777777" w:rsidR="00F702BB" w:rsidRPr="000E753A" w:rsidRDefault="00F702BB" w:rsidP="00F702BB">
      <w:pPr>
        <w:pStyle w:val="ListParagraph"/>
        <w:spacing w:before="120" w:after="120"/>
        <w:ind w:left="360"/>
        <w:jc w:val="both"/>
        <w:rPr>
          <w:rFonts w:ascii="Tahoma" w:hAnsi="Tahoma" w:cs="Tahoma"/>
          <w:b/>
          <w:sz w:val="24"/>
          <w:szCs w:val="24"/>
        </w:rPr>
      </w:pPr>
      <w:r w:rsidRPr="000E753A">
        <w:rPr>
          <w:rFonts w:ascii="Tahoma" w:hAnsi="Tahoma" w:cs="Tahoma"/>
          <w:b/>
          <w:sz w:val="24"/>
          <w:szCs w:val="24"/>
        </w:rPr>
        <w:lastRenderedPageBreak/>
        <w:t>Contents:</w:t>
      </w:r>
    </w:p>
    <w:p w14:paraId="7F88C390" w14:textId="77777777" w:rsidR="00F702BB" w:rsidRPr="000E753A" w:rsidRDefault="00F702BB" w:rsidP="00F702BB">
      <w:pPr>
        <w:pStyle w:val="ListParagraph"/>
        <w:spacing w:before="120" w:after="120"/>
        <w:ind w:left="360"/>
        <w:jc w:val="both"/>
        <w:rPr>
          <w:rFonts w:ascii="Tahoma" w:hAnsi="Tahoma" w:cs="Tahoma"/>
          <w:b/>
          <w:sz w:val="24"/>
          <w:szCs w:val="24"/>
        </w:rPr>
      </w:pPr>
    </w:p>
    <w:p w14:paraId="3CC37674" w14:textId="77777777" w:rsidR="00F702BB" w:rsidRPr="000E753A" w:rsidRDefault="00F702BB" w:rsidP="00F702BB">
      <w:pPr>
        <w:pStyle w:val="ListParagraph"/>
        <w:numPr>
          <w:ilvl w:val="0"/>
          <w:numId w:val="13"/>
        </w:numPr>
        <w:spacing w:before="120" w:after="120"/>
        <w:jc w:val="both"/>
        <w:rPr>
          <w:rFonts w:ascii="Tahoma" w:hAnsi="Tahoma" w:cs="Tahoma"/>
          <w:color w:val="000000" w:themeColor="text1"/>
          <w:sz w:val="24"/>
          <w:szCs w:val="24"/>
          <w:u w:val="single"/>
        </w:rPr>
      </w:pPr>
      <w:r w:rsidRPr="000E753A">
        <w:rPr>
          <w:rFonts w:ascii="Tahoma" w:hAnsi="Tahoma" w:cs="Tahoma"/>
          <w:color w:val="000000" w:themeColor="text1"/>
          <w:sz w:val="24"/>
          <w:szCs w:val="24"/>
        </w:rPr>
        <w:t>Introduction</w:t>
      </w:r>
    </w:p>
    <w:p w14:paraId="31A425D2" w14:textId="77777777" w:rsidR="00F702BB" w:rsidRPr="000E753A" w:rsidRDefault="00F702BB" w:rsidP="00F702BB">
      <w:pPr>
        <w:pStyle w:val="ListParagraph"/>
        <w:numPr>
          <w:ilvl w:val="0"/>
          <w:numId w:val="13"/>
        </w:numPr>
        <w:spacing w:before="120" w:after="120"/>
        <w:rPr>
          <w:rFonts w:ascii="Tahoma" w:hAnsi="Tahoma" w:cs="Tahoma"/>
          <w:color w:val="000000" w:themeColor="text1"/>
          <w:sz w:val="24"/>
          <w:szCs w:val="24"/>
        </w:rPr>
      </w:pPr>
      <w:bookmarkStart w:id="1" w:name="_Statement_of_intent"/>
      <w:bookmarkEnd w:id="1"/>
      <w:r w:rsidRPr="000E753A">
        <w:rPr>
          <w:rFonts w:ascii="Tahoma" w:hAnsi="Tahoma" w:cs="Tahoma"/>
          <w:color w:val="000000" w:themeColor="text1"/>
          <w:sz w:val="24"/>
          <w:szCs w:val="24"/>
        </w:rPr>
        <w:t>The Bribery Act 2010</w:t>
      </w:r>
    </w:p>
    <w:p w14:paraId="014BAF6D" w14:textId="77777777" w:rsidR="00F702BB" w:rsidRPr="000E753A" w:rsidRDefault="00F702BB" w:rsidP="00F702BB">
      <w:pPr>
        <w:pStyle w:val="ListParagraph"/>
        <w:numPr>
          <w:ilvl w:val="0"/>
          <w:numId w:val="13"/>
        </w:numPr>
        <w:spacing w:before="120" w:after="120"/>
        <w:rPr>
          <w:rFonts w:ascii="Tahoma" w:hAnsi="Tahoma" w:cs="Tahoma"/>
          <w:color w:val="000000" w:themeColor="text1"/>
          <w:sz w:val="24"/>
          <w:szCs w:val="24"/>
        </w:rPr>
      </w:pPr>
      <w:r w:rsidRPr="000E753A">
        <w:rPr>
          <w:rFonts w:ascii="Tahoma" w:hAnsi="Tahoma" w:cs="Tahoma"/>
          <w:color w:val="000000" w:themeColor="text1"/>
          <w:sz w:val="24"/>
          <w:szCs w:val="24"/>
        </w:rPr>
        <w:t>Unacceptable practice</w:t>
      </w:r>
    </w:p>
    <w:p w14:paraId="4F959CAC" w14:textId="77777777" w:rsidR="00F702BB" w:rsidRPr="000E753A" w:rsidRDefault="00F702BB" w:rsidP="00F702BB">
      <w:pPr>
        <w:pStyle w:val="ListParagraph"/>
        <w:numPr>
          <w:ilvl w:val="0"/>
          <w:numId w:val="13"/>
        </w:numPr>
        <w:spacing w:before="120" w:after="120"/>
        <w:rPr>
          <w:rFonts w:ascii="Tahoma" w:hAnsi="Tahoma" w:cs="Tahoma"/>
          <w:color w:val="000000" w:themeColor="text1"/>
          <w:sz w:val="24"/>
          <w:szCs w:val="24"/>
        </w:rPr>
      </w:pPr>
      <w:r w:rsidRPr="000E753A">
        <w:rPr>
          <w:rFonts w:ascii="Tahoma" w:hAnsi="Tahoma" w:cs="Tahoma"/>
          <w:color w:val="000000" w:themeColor="text1"/>
          <w:sz w:val="24"/>
          <w:szCs w:val="24"/>
        </w:rPr>
        <w:t>Acceptable practice</w:t>
      </w:r>
    </w:p>
    <w:p w14:paraId="39A8558B" w14:textId="77777777" w:rsidR="00F702BB" w:rsidRPr="000E753A" w:rsidRDefault="00F702BB" w:rsidP="00F702BB">
      <w:pPr>
        <w:pStyle w:val="ListParagraph"/>
        <w:numPr>
          <w:ilvl w:val="0"/>
          <w:numId w:val="13"/>
        </w:numPr>
        <w:spacing w:before="120" w:after="120"/>
        <w:rPr>
          <w:rStyle w:val="Hyperlink"/>
          <w:rFonts w:ascii="Tahoma" w:hAnsi="Tahoma" w:cs="Tahoma"/>
          <w:color w:val="000000" w:themeColor="text1"/>
          <w:sz w:val="24"/>
          <w:szCs w:val="24"/>
        </w:rPr>
      </w:pPr>
      <w:r w:rsidRPr="000E753A">
        <w:rPr>
          <w:rFonts w:ascii="Tahoma" w:hAnsi="Tahoma" w:cs="Tahoma"/>
          <w:color w:val="000000" w:themeColor="text1"/>
          <w:sz w:val="24"/>
          <w:szCs w:val="24"/>
        </w:rPr>
        <w:t>Charitable donations</w:t>
      </w:r>
    </w:p>
    <w:p w14:paraId="09E67962" w14:textId="77777777" w:rsidR="00F702BB" w:rsidRPr="000E753A" w:rsidRDefault="00F702BB" w:rsidP="00F702BB">
      <w:pPr>
        <w:pStyle w:val="ListParagraph"/>
        <w:numPr>
          <w:ilvl w:val="0"/>
          <w:numId w:val="13"/>
        </w:numPr>
        <w:spacing w:before="120" w:after="120"/>
        <w:rPr>
          <w:rStyle w:val="Hyperlink"/>
          <w:rFonts w:ascii="Tahoma" w:hAnsi="Tahoma" w:cs="Tahoma"/>
          <w:color w:val="000000" w:themeColor="text1"/>
          <w:sz w:val="24"/>
          <w:szCs w:val="24"/>
        </w:rPr>
      </w:pPr>
      <w:r w:rsidRPr="000E753A">
        <w:rPr>
          <w:rFonts w:ascii="Tahoma" w:hAnsi="Tahoma" w:cs="Tahoma"/>
          <w:color w:val="000000" w:themeColor="text1"/>
          <w:sz w:val="24"/>
          <w:szCs w:val="24"/>
        </w:rPr>
        <w:t>Gifts and hospitality from parents and pupils</w:t>
      </w:r>
    </w:p>
    <w:p w14:paraId="69CB6DCE" w14:textId="77777777" w:rsidR="00F702BB" w:rsidRPr="000E753A" w:rsidRDefault="00F702BB" w:rsidP="00F702BB">
      <w:pPr>
        <w:pStyle w:val="ListParagraph"/>
        <w:numPr>
          <w:ilvl w:val="0"/>
          <w:numId w:val="13"/>
        </w:numPr>
        <w:spacing w:before="120" w:after="120"/>
        <w:rPr>
          <w:rFonts w:ascii="Tahoma" w:hAnsi="Tahoma" w:cs="Tahoma"/>
          <w:color w:val="000000" w:themeColor="text1"/>
          <w:sz w:val="24"/>
          <w:szCs w:val="24"/>
        </w:rPr>
      </w:pPr>
      <w:r w:rsidRPr="000E753A">
        <w:rPr>
          <w:rFonts w:ascii="Tahoma" w:hAnsi="Tahoma" w:cs="Tahoma"/>
          <w:color w:val="000000" w:themeColor="text1"/>
          <w:sz w:val="24"/>
          <w:szCs w:val="24"/>
        </w:rPr>
        <w:t>Gifts to staff from the school</w:t>
      </w:r>
    </w:p>
    <w:p w14:paraId="3C40636F" w14:textId="77777777" w:rsidR="00F702BB" w:rsidRPr="000E753A" w:rsidRDefault="00F702BB" w:rsidP="00F702BB">
      <w:pPr>
        <w:pStyle w:val="ListParagraph"/>
        <w:numPr>
          <w:ilvl w:val="0"/>
          <w:numId w:val="13"/>
        </w:numPr>
        <w:spacing w:before="120" w:after="120"/>
        <w:rPr>
          <w:rFonts w:ascii="Tahoma" w:hAnsi="Tahoma" w:cs="Tahoma"/>
          <w:color w:val="000000" w:themeColor="text1"/>
          <w:sz w:val="24"/>
          <w:szCs w:val="24"/>
        </w:rPr>
      </w:pPr>
      <w:r w:rsidRPr="000E753A">
        <w:rPr>
          <w:rFonts w:ascii="Tahoma" w:hAnsi="Tahoma" w:cs="Tahoma"/>
          <w:color w:val="000000" w:themeColor="text1"/>
          <w:sz w:val="24"/>
          <w:szCs w:val="24"/>
        </w:rPr>
        <w:t>Reporting suspected bribery</w:t>
      </w:r>
    </w:p>
    <w:p w14:paraId="0D336CDF" w14:textId="77777777" w:rsidR="00F702BB" w:rsidRPr="000E753A" w:rsidRDefault="00F702BB" w:rsidP="00F702BB">
      <w:pPr>
        <w:pStyle w:val="ListParagraph"/>
        <w:numPr>
          <w:ilvl w:val="0"/>
          <w:numId w:val="13"/>
        </w:numPr>
        <w:spacing w:before="120" w:after="120"/>
        <w:rPr>
          <w:rFonts w:ascii="Tahoma" w:hAnsi="Tahoma" w:cs="Tahoma"/>
          <w:color w:val="000000" w:themeColor="text1"/>
          <w:sz w:val="24"/>
          <w:szCs w:val="24"/>
        </w:rPr>
      </w:pPr>
      <w:r w:rsidRPr="000E753A">
        <w:rPr>
          <w:rFonts w:ascii="Tahoma" w:hAnsi="Tahoma" w:cs="Tahoma"/>
          <w:color w:val="000000" w:themeColor="text1"/>
          <w:sz w:val="24"/>
          <w:szCs w:val="24"/>
        </w:rPr>
        <w:t>Following investigation</w:t>
      </w:r>
    </w:p>
    <w:p w14:paraId="08E46ECC" w14:textId="77777777" w:rsidR="00F702BB" w:rsidRPr="000E753A" w:rsidRDefault="00F702BB" w:rsidP="00F702BB">
      <w:pPr>
        <w:pStyle w:val="ListParagraph"/>
        <w:numPr>
          <w:ilvl w:val="0"/>
          <w:numId w:val="13"/>
        </w:numPr>
        <w:spacing w:before="120" w:after="120"/>
        <w:rPr>
          <w:rStyle w:val="Hyperlink"/>
          <w:rFonts w:ascii="Tahoma" w:hAnsi="Tahoma" w:cs="Tahoma"/>
          <w:color w:val="000000" w:themeColor="text1"/>
          <w:sz w:val="24"/>
          <w:szCs w:val="24"/>
        </w:rPr>
      </w:pPr>
      <w:r w:rsidRPr="000E753A">
        <w:rPr>
          <w:rFonts w:ascii="Tahoma" w:hAnsi="Tahoma" w:cs="Tahoma"/>
          <w:color w:val="000000" w:themeColor="text1"/>
          <w:sz w:val="24"/>
          <w:szCs w:val="24"/>
        </w:rPr>
        <w:t>Record keeping</w:t>
      </w:r>
    </w:p>
    <w:p w14:paraId="3E7B3C09" w14:textId="77777777" w:rsidR="00F702BB" w:rsidRPr="000E753A" w:rsidRDefault="00F702BB" w:rsidP="00F702BB">
      <w:pPr>
        <w:pStyle w:val="ListParagraph"/>
        <w:numPr>
          <w:ilvl w:val="0"/>
          <w:numId w:val="13"/>
        </w:numPr>
        <w:spacing w:before="120" w:after="120"/>
        <w:rPr>
          <w:rFonts w:ascii="Tahoma" w:hAnsi="Tahoma" w:cs="Tahoma"/>
          <w:color w:val="000000" w:themeColor="text1"/>
          <w:sz w:val="24"/>
          <w:szCs w:val="24"/>
        </w:rPr>
      </w:pPr>
      <w:r w:rsidRPr="000E753A">
        <w:rPr>
          <w:rFonts w:ascii="Tahoma" w:hAnsi="Tahoma" w:cs="Tahoma"/>
          <w:color w:val="000000" w:themeColor="text1"/>
          <w:sz w:val="24"/>
          <w:szCs w:val="24"/>
        </w:rPr>
        <w:t>Policy review</w:t>
      </w:r>
    </w:p>
    <w:p w14:paraId="18BAFA64" w14:textId="77777777" w:rsidR="00F702BB" w:rsidRPr="000E753A" w:rsidRDefault="00F702BB" w:rsidP="00F702BB">
      <w:pPr>
        <w:spacing w:line="276" w:lineRule="auto"/>
        <w:jc w:val="both"/>
        <w:rPr>
          <w:rFonts w:ascii="Tahoma" w:hAnsi="Tahoma" w:cs="Tahoma"/>
          <w:sz w:val="24"/>
          <w:szCs w:val="24"/>
        </w:rPr>
      </w:pPr>
    </w:p>
    <w:p w14:paraId="58248EFD" w14:textId="77777777" w:rsidR="00F702BB" w:rsidRPr="000E753A" w:rsidRDefault="00F702BB" w:rsidP="00F702BB">
      <w:pPr>
        <w:pStyle w:val="Heading1"/>
        <w:rPr>
          <w:rFonts w:ascii="Tahoma" w:hAnsi="Tahoma" w:cs="Tahoma"/>
          <w:sz w:val="24"/>
          <w:szCs w:val="24"/>
        </w:rPr>
        <w:sectPr w:rsidR="00F702BB" w:rsidRPr="000E753A" w:rsidSect="00AF6034">
          <w:pgSz w:w="11906" w:h="16838"/>
          <w:pgMar w:top="1440" w:right="1440" w:bottom="1440" w:left="1440" w:header="709" w:footer="709" w:gutter="0"/>
          <w:cols w:space="708"/>
          <w:docGrid w:linePitch="360"/>
        </w:sectPr>
      </w:pPr>
    </w:p>
    <w:p w14:paraId="0D8E76C0" w14:textId="77777777" w:rsidR="00F702BB" w:rsidRPr="000E753A" w:rsidRDefault="00F702BB" w:rsidP="00F702BB">
      <w:pPr>
        <w:pStyle w:val="Heading2"/>
        <w:numPr>
          <w:ilvl w:val="0"/>
          <w:numId w:val="14"/>
        </w:numPr>
        <w:spacing w:line="276" w:lineRule="auto"/>
        <w:ind w:hanging="720"/>
        <w:jc w:val="both"/>
        <w:rPr>
          <w:rFonts w:ascii="Tahoma" w:hAnsi="Tahoma" w:cs="Tahoma"/>
          <w:b/>
          <w:sz w:val="24"/>
          <w:szCs w:val="24"/>
        </w:rPr>
      </w:pPr>
      <w:bookmarkStart w:id="2" w:name="_Statement_of_intent_1"/>
      <w:bookmarkStart w:id="3" w:name="statment"/>
      <w:bookmarkStart w:id="4" w:name="statement"/>
      <w:bookmarkEnd w:id="2"/>
      <w:r w:rsidRPr="000E753A">
        <w:rPr>
          <w:rFonts w:ascii="Tahoma" w:hAnsi="Tahoma" w:cs="Tahoma"/>
          <w:b/>
          <w:sz w:val="24"/>
          <w:szCs w:val="24"/>
        </w:rPr>
        <w:lastRenderedPageBreak/>
        <w:t>Introduction</w:t>
      </w:r>
    </w:p>
    <w:bookmarkEnd w:id="3"/>
    <w:bookmarkEnd w:id="4"/>
    <w:p w14:paraId="2D6E5A60" w14:textId="77777777" w:rsidR="00F702BB" w:rsidRPr="000E753A" w:rsidRDefault="00F702BB" w:rsidP="00F702BB">
      <w:pPr>
        <w:spacing w:line="276" w:lineRule="auto"/>
        <w:jc w:val="both"/>
        <w:rPr>
          <w:rFonts w:ascii="Tahoma" w:hAnsi="Tahoma" w:cs="Tahoma"/>
          <w:sz w:val="24"/>
          <w:szCs w:val="24"/>
        </w:rPr>
      </w:pPr>
    </w:p>
    <w:p w14:paraId="7D8DD84F" w14:textId="77777777" w:rsidR="00F702BB" w:rsidRPr="000E753A" w:rsidRDefault="00F702BB" w:rsidP="00F702BB">
      <w:pPr>
        <w:spacing w:line="276" w:lineRule="auto"/>
        <w:jc w:val="both"/>
        <w:rPr>
          <w:rFonts w:ascii="Tahoma" w:hAnsi="Tahoma" w:cs="Tahoma"/>
          <w:sz w:val="24"/>
          <w:szCs w:val="24"/>
        </w:rPr>
      </w:pPr>
      <w:r w:rsidRPr="000E753A">
        <w:rPr>
          <w:rFonts w:ascii="Tahoma" w:hAnsi="Tahoma" w:cs="Tahoma"/>
          <w:bCs/>
          <w:color w:val="000000" w:themeColor="text1"/>
          <w:sz w:val="24"/>
          <w:szCs w:val="24"/>
        </w:rPr>
        <w:t>Derby Diocesan Academy Trust (DDAT)</w:t>
      </w:r>
      <w:r w:rsidRPr="000E753A">
        <w:rPr>
          <w:rFonts w:ascii="Tahoma" w:hAnsi="Tahoma" w:cs="Tahoma"/>
          <w:b/>
          <w:color w:val="FFD006"/>
          <w:sz w:val="24"/>
          <w:szCs w:val="24"/>
        </w:rPr>
        <w:t xml:space="preserve"> </w:t>
      </w:r>
      <w:r w:rsidRPr="000E753A">
        <w:rPr>
          <w:rFonts w:ascii="Tahoma" w:hAnsi="Tahoma" w:cs="Tahoma"/>
          <w:sz w:val="24"/>
          <w:szCs w:val="24"/>
        </w:rPr>
        <w:t xml:space="preserve">is committed to the highest ethical standards and acting with integrity in all business activities. This policy details the Trust’s position on preventing and prohibiting bribery. </w:t>
      </w:r>
    </w:p>
    <w:p w14:paraId="45B03AD2" w14:textId="77777777" w:rsidR="00F702BB" w:rsidRPr="000E753A" w:rsidRDefault="00F702BB" w:rsidP="00F702BB">
      <w:pPr>
        <w:spacing w:line="276" w:lineRule="auto"/>
        <w:jc w:val="both"/>
        <w:rPr>
          <w:rFonts w:ascii="Tahoma" w:hAnsi="Tahoma" w:cs="Tahoma"/>
          <w:sz w:val="24"/>
          <w:szCs w:val="24"/>
        </w:rPr>
      </w:pPr>
    </w:p>
    <w:p w14:paraId="14CD6854" w14:textId="77777777" w:rsidR="00F702BB" w:rsidRPr="000E753A" w:rsidRDefault="00F702BB" w:rsidP="00F702BB">
      <w:pPr>
        <w:spacing w:line="276" w:lineRule="auto"/>
        <w:jc w:val="both"/>
        <w:rPr>
          <w:rFonts w:ascii="Tahoma" w:hAnsi="Tahoma" w:cs="Tahoma"/>
          <w:sz w:val="24"/>
          <w:szCs w:val="24"/>
        </w:rPr>
      </w:pPr>
      <w:r w:rsidRPr="000E753A">
        <w:rPr>
          <w:rFonts w:ascii="Tahoma" w:hAnsi="Tahoma" w:cs="Tahoma"/>
          <w:sz w:val="24"/>
          <w:szCs w:val="24"/>
        </w:rPr>
        <w:t xml:space="preserve">Bribery by, or of, employees, agents or consultants, or any person acting on behalf of the Trust, or schools within, will not be tolerated. The DDAT Trust Board is committed to implementing effective measures to prevent, monitor and eliminate bribery. </w:t>
      </w:r>
    </w:p>
    <w:p w14:paraId="2728106B" w14:textId="77777777" w:rsidR="00F702BB" w:rsidRPr="000E753A" w:rsidRDefault="00F702BB" w:rsidP="00F702BB">
      <w:pPr>
        <w:spacing w:line="276" w:lineRule="auto"/>
        <w:jc w:val="both"/>
        <w:rPr>
          <w:rFonts w:ascii="Tahoma" w:hAnsi="Tahoma" w:cs="Tahoma"/>
          <w:sz w:val="24"/>
          <w:szCs w:val="24"/>
        </w:rPr>
      </w:pPr>
    </w:p>
    <w:p w14:paraId="470AB1A9" w14:textId="77777777" w:rsidR="00F702BB" w:rsidRPr="000E753A" w:rsidRDefault="00F702BB" w:rsidP="00F702BB">
      <w:pPr>
        <w:spacing w:line="276" w:lineRule="auto"/>
        <w:jc w:val="both"/>
        <w:rPr>
          <w:rFonts w:ascii="Tahoma" w:hAnsi="Tahoma" w:cs="Tahoma"/>
          <w:sz w:val="24"/>
          <w:szCs w:val="24"/>
        </w:rPr>
      </w:pPr>
      <w:r w:rsidRPr="000E753A">
        <w:rPr>
          <w:rFonts w:ascii="Tahoma" w:hAnsi="Tahoma" w:cs="Tahoma"/>
          <w:sz w:val="24"/>
          <w:szCs w:val="24"/>
        </w:rPr>
        <w:t xml:space="preserve">Bribery and corruption by individuals are punishable by up to 10 years’ imprisonment and the Trust could face an unlimited fine and serious damage to its reputation; therefore, the Trust takes its legal responsibilities very seriously. </w:t>
      </w:r>
    </w:p>
    <w:p w14:paraId="004E839B" w14:textId="77777777" w:rsidR="00F702BB" w:rsidRPr="000E753A" w:rsidRDefault="00F702BB" w:rsidP="00F702BB">
      <w:pPr>
        <w:spacing w:line="276" w:lineRule="auto"/>
        <w:jc w:val="both"/>
        <w:rPr>
          <w:rFonts w:ascii="Tahoma" w:hAnsi="Tahoma" w:cs="Tahoma"/>
          <w:sz w:val="24"/>
          <w:szCs w:val="24"/>
        </w:rPr>
      </w:pPr>
    </w:p>
    <w:p w14:paraId="5F1B714D" w14:textId="77777777" w:rsidR="00F702BB" w:rsidRPr="000E753A" w:rsidRDefault="00F702BB" w:rsidP="00F702BB">
      <w:pPr>
        <w:spacing w:line="276" w:lineRule="auto"/>
        <w:jc w:val="both"/>
        <w:rPr>
          <w:rFonts w:ascii="Tahoma" w:hAnsi="Tahoma" w:cs="Tahoma"/>
          <w:sz w:val="24"/>
          <w:szCs w:val="24"/>
        </w:rPr>
      </w:pPr>
      <w:r w:rsidRPr="000E753A">
        <w:rPr>
          <w:rFonts w:ascii="Tahoma" w:hAnsi="Tahoma" w:cs="Tahoma"/>
          <w:sz w:val="24"/>
          <w:szCs w:val="24"/>
        </w:rPr>
        <w:t>The purpose of this policy is to:</w:t>
      </w:r>
    </w:p>
    <w:p w14:paraId="3AD68651" w14:textId="77777777" w:rsidR="00F702BB" w:rsidRPr="000E753A" w:rsidRDefault="00F702BB" w:rsidP="00F702BB">
      <w:pPr>
        <w:spacing w:line="276" w:lineRule="auto"/>
        <w:jc w:val="both"/>
        <w:rPr>
          <w:rFonts w:ascii="Tahoma" w:hAnsi="Tahoma" w:cs="Tahoma"/>
          <w:sz w:val="24"/>
          <w:szCs w:val="24"/>
        </w:rPr>
      </w:pPr>
    </w:p>
    <w:p w14:paraId="52EBB681" w14:textId="77777777" w:rsidR="00F702BB" w:rsidRPr="000E753A" w:rsidRDefault="00F702BB" w:rsidP="00F702BB">
      <w:pPr>
        <w:pStyle w:val="ListParagraph"/>
        <w:numPr>
          <w:ilvl w:val="0"/>
          <w:numId w:val="6"/>
        </w:numPr>
        <w:jc w:val="both"/>
        <w:rPr>
          <w:rFonts w:ascii="Tahoma" w:hAnsi="Tahoma" w:cs="Tahoma"/>
          <w:sz w:val="24"/>
          <w:szCs w:val="24"/>
        </w:rPr>
      </w:pPr>
      <w:r w:rsidRPr="000E753A">
        <w:rPr>
          <w:rFonts w:ascii="Tahoma" w:hAnsi="Tahoma" w:cs="Tahoma"/>
          <w:sz w:val="24"/>
          <w:szCs w:val="24"/>
        </w:rPr>
        <w:t>Establish the responsibilities of the Trust and its school in observing and upholding our position on bribery and corruption.</w:t>
      </w:r>
    </w:p>
    <w:p w14:paraId="37C54DFA" w14:textId="77777777" w:rsidR="00F702BB" w:rsidRPr="000E753A" w:rsidRDefault="00F702BB" w:rsidP="00F702BB">
      <w:pPr>
        <w:pStyle w:val="ListParagraph"/>
        <w:numPr>
          <w:ilvl w:val="0"/>
          <w:numId w:val="6"/>
        </w:numPr>
        <w:jc w:val="both"/>
        <w:rPr>
          <w:rFonts w:ascii="Tahoma" w:hAnsi="Tahoma" w:cs="Tahoma"/>
          <w:sz w:val="24"/>
          <w:szCs w:val="24"/>
        </w:rPr>
      </w:pPr>
      <w:r w:rsidRPr="000E753A">
        <w:rPr>
          <w:rFonts w:ascii="Tahoma" w:hAnsi="Tahoma" w:cs="Tahoma"/>
          <w:sz w:val="24"/>
          <w:szCs w:val="24"/>
        </w:rPr>
        <w:t xml:space="preserve">Provide information and guidance to central and school-based staff on how to recognise and deal with bribery and corruption concerns. </w:t>
      </w:r>
    </w:p>
    <w:p w14:paraId="274D44DE" w14:textId="77777777" w:rsidR="00F702BB" w:rsidRPr="000E753A" w:rsidRDefault="00F702BB" w:rsidP="00F702BB">
      <w:pPr>
        <w:spacing w:line="276" w:lineRule="auto"/>
        <w:jc w:val="both"/>
        <w:rPr>
          <w:rFonts w:ascii="Tahoma" w:hAnsi="Tahoma" w:cs="Tahoma"/>
          <w:sz w:val="24"/>
          <w:szCs w:val="24"/>
        </w:rPr>
      </w:pPr>
      <w:r w:rsidRPr="000E753A">
        <w:rPr>
          <w:rFonts w:ascii="Tahoma" w:hAnsi="Tahoma" w:cs="Tahoma"/>
          <w:sz w:val="24"/>
          <w:szCs w:val="24"/>
        </w:rPr>
        <w:t xml:space="preserve">This policy covers all individuals working for the Trust at all levels (whether permanent, fixed-term or temporary), and includes governors, volunteers, agents and any other person associated with the Trust or schools within (known throughout the policy as employees). </w:t>
      </w:r>
    </w:p>
    <w:p w14:paraId="5A57B258" w14:textId="77777777" w:rsidR="00F702BB" w:rsidRPr="000E753A" w:rsidRDefault="00F702BB" w:rsidP="00F702BB">
      <w:pPr>
        <w:spacing w:line="276" w:lineRule="auto"/>
        <w:ind w:left="417"/>
        <w:jc w:val="both"/>
        <w:rPr>
          <w:rFonts w:ascii="Tahoma" w:hAnsi="Tahoma" w:cs="Tahoma"/>
          <w:sz w:val="24"/>
          <w:szCs w:val="24"/>
        </w:rPr>
      </w:pPr>
    </w:p>
    <w:p w14:paraId="7161AE8F" w14:textId="77777777" w:rsidR="00F702BB" w:rsidRPr="000E753A" w:rsidRDefault="00F702BB" w:rsidP="00F702BB">
      <w:pPr>
        <w:pStyle w:val="Heading1"/>
        <w:rPr>
          <w:rFonts w:ascii="Tahoma" w:hAnsi="Tahoma" w:cs="Tahoma"/>
          <w:sz w:val="24"/>
          <w:szCs w:val="24"/>
        </w:rPr>
      </w:pPr>
      <w:bookmarkStart w:id="5" w:name="_Peafowl_and_the"/>
      <w:bookmarkStart w:id="6" w:name="_Section_1"/>
      <w:bookmarkStart w:id="7" w:name="_Encountering_peafowl"/>
      <w:bookmarkStart w:id="8" w:name="_Resolving_disputes"/>
      <w:bookmarkStart w:id="9" w:name="_Inclusion"/>
      <w:bookmarkStart w:id="10" w:name="_Policy_review"/>
      <w:bookmarkStart w:id="11" w:name="briberyact2010"/>
      <w:bookmarkEnd w:id="5"/>
      <w:bookmarkEnd w:id="6"/>
      <w:bookmarkEnd w:id="7"/>
      <w:bookmarkEnd w:id="8"/>
      <w:bookmarkEnd w:id="9"/>
      <w:bookmarkEnd w:id="10"/>
      <w:r w:rsidRPr="000E753A">
        <w:rPr>
          <w:rFonts w:ascii="Tahoma" w:hAnsi="Tahoma" w:cs="Tahoma"/>
          <w:sz w:val="24"/>
          <w:szCs w:val="24"/>
        </w:rPr>
        <w:t>The Bribery Act 2010</w:t>
      </w:r>
    </w:p>
    <w:bookmarkEnd w:id="11"/>
    <w:p w14:paraId="4B72A6EC" w14:textId="77777777"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t xml:space="preserve">The Bribery Act 2010 came into force on 1 July 2011. It covers bribery and corruption in business activities in the UK and overseas. Under the Bribery Act 2010, a bribe is a financial or other type of advantage offered with the intention of inducing or rewarding improper performance of a function or activity, or knowledge or belief that accepting such a reward would constitute the improper performance of such a function or activity. </w:t>
      </w:r>
    </w:p>
    <w:p w14:paraId="087A990F" w14:textId="77777777"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t>A criminal offence will be committed under the Act if:</w:t>
      </w:r>
    </w:p>
    <w:p w14:paraId="624E8873" w14:textId="77777777" w:rsidR="00F702BB" w:rsidRPr="000E753A" w:rsidRDefault="00F702BB" w:rsidP="00F702BB">
      <w:pPr>
        <w:pStyle w:val="ListParagraph"/>
        <w:numPr>
          <w:ilvl w:val="2"/>
          <w:numId w:val="7"/>
        </w:numPr>
        <w:spacing w:before="120" w:after="120"/>
        <w:ind w:left="1985"/>
        <w:jc w:val="both"/>
        <w:rPr>
          <w:rFonts w:ascii="Tahoma" w:hAnsi="Tahoma" w:cs="Tahoma"/>
          <w:sz w:val="24"/>
          <w:szCs w:val="24"/>
        </w:rPr>
      </w:pPr>
      <w:r w:rsidRPr="000E753A">
        <w:rPr>
          <w:rFonts w:ascii="Tahoma" w:hAnsi="Tahoma" w:cs="Tahoma"/>
          <w:sz w:val="24"/>
          <w:szCs w:val="24"/>
        </w:rPr>
        <w:t>An employee or associated person acting for, or on behalf of, the Trust and/or school offers, promises, gives, requests, receives or agrees to receive bribes.</w:t>
      </w:r>
    </w:p>
    <w:p w14:paraId="79D57FDC" w14:textId="77777777" w:rsidR="00F702BB" w:rsidRPr="000E753A" w:rsidRDefault="00F702BB" w:rsidP="00F702BB">
      <w:pPr>
        <w:pStyle w:val="ListParagraph"/>
        <w:numPr>
          <w:ilvl w:val="2"/>
          <w:numId w:val="7"/>
        </w:numPr>
        <w:spacing w:before="120" w:after="120"/>
        <w:ind w:left="1985"/>
        <w:jc w:val="both"/>
        <w:rPr>
          <w:rFonts w:ascii="Tahoma" w:hAnsi="Tahoma" w:cs="Tahoma"/>
          <w:sz w:val="24"/>
          <w:szCs w:val="24"/>
        </w:rPr>
      </w:pPr>
      <w:r w:rsidRPr="000E753A">
        <w:rPr>
          <w:rFonts w:ascii="Tahoma" w:hAnsi="Tahoma" w:cs="Tahoma"/>
          <w:sz w:val="24"/>
          <w:szCs w:val="24"/>
        </w:rPr>
        <w:t xml:space="preserve">An employee or associated person acting for, or on behalf of the Trust and/or school, offers, promises or gives a bribe to a public </w:t>
      </w:r>
      <w:r w:rsidRPr="000E753A">
        <w:rPr>
          <w:rFonts w:ascii="Tahoma" w:hAnsi="Tahoma" w:cs="Tahoma"/>
          <w:sz w:val="24"/>
          <w:szCs w:val="24"/>
        </w:rPr>
        <w:lastRenderedPageBreak/>
        <w:t xml:space="preserve">official with the intention of influencing that official in the performance of their duties. </w:t>
      </w:r>
    </w:p>
    <w:p w14:paraId="0E972432" w14:textId="77777777" w:rsidR="00F702BB" w:rsidRPr="000E753A" w:rsidRDefault="00F702BB" w:rsidP="00F702BB">
      <w:pPr>
        <w:pStyle w:val="ListParagraph"/>
        <w:numPr>
          <w:ilvl w:val="2"/>
          <w:numId w:val="7"/>
        </w:numPr>
        <w:spacing w:before="120" w:after="120"/>
        <w:ind w:left="1985"/>
        <w:jc w:val="both"/>
        <w:rPr>
          <w:rFonts w:ascii="Tahoma" w:hAnsi="Tahoma" w:cs="Tahoma"/>
          <w:sz w:val="24"/>
          <w:szCs w:val="24"/>
        </w:rPr>
      </w:pPr>
      <w:r w:rsidRPr="000E753A">
        <w:rPr>
          <w:rFonts w:ascii="Tahoma" w:hAnsi="Tahoma" w:cs="Tahoma"/>
          <w:sz w:val="24"/>
          <w:szCs w:val="24"/>
        </w:rPr>
        <w:t xml:space="preserve">And, in either case, the Trust and/or school does not have the defence that it has adequate procedures in place to prevent bribery. </w:t>
      </w:r>
    </w:p>
    <w:p w14:paraId="57543CA6" w14:textId="77777777" w:rsidR="00F702BB" w:rsidRPr="000E753A" w:rsidRDefault="00F702BB" w:rsidP="00F702BB">
      <w:pPr>
        <w:pStyle w:val="Heading1"/>
        <w:rPr>
          <w:rFonts w:ascii="Tahoma" w:hAnsi="Tahoma" w:cs="Tahoma"/>
          <w:sz w:val="24"/>
          <w:szCs w:val="24"/>
        </w:rPr>
      </w:pPr>
      <w:bookmarkStart w:id="12" w:name="unacceptablepractice"/>
      <w:r w:rsidRPr="000E753A">
        <w:rPr>
          <w:rFonts w:ascii="Tahoma" w:hAnsi="Tahoma" w:cs="Tahoma"/>
          <w:sz w:val="24"/>
          <w:szCs w:val="24"/>
        </w:rPr>
        <w:t>Unacceptable practice</w:t>
      </w:r>
    </w:p>
    <w:bookmarkEnd w:id="12"/>
    <w:p w14:paraId="55A785C5" w14:textId="77777777" w:rsidR="00F702BB" w:rsidRPr="000E753A" w:rsidRDefault="00F702BB" w:rsidP="00F702BB">
      <w:pPr>
        <w:pStyle w:val="TSB-Level1Numbers"/>
        <w:numPr>
          <w:ilvl w:val="0"/>
          <w:numId w:val="0"/>
        </w:numPr>
        <w:rPr>
          <w:rFonts w:ascii="Tahoma" w:hAnsi="Tahoma" w:cs="Tahoma"/>
          <w:b/>
          <w:sz w:val="24"/>
          <w:szCs w:val="24"/>
        </w:rPr>
      </w:pPr>
      <w:r w:rsidRPr="000E753A">
        <w:rPr>
          <w:rFonts w:ascii="Tahoma" w:hAnsi="Tahoma" w:cs="Tahoma"/>
          <w:sz w:val="24"/>
          <w:szCs w:val="24"/>
        </w:rPr>
        <w:t>It is not acceptable for employees to:</w:t>
      </w:r>
    </w:p>
    <w:p w14:paraId="16C3ABC3" w14:textId="77777777" w:rsidR="00F702BB" w:rsidRPr="000E753A" w:rsidRDefault="00F702BB" w:rsidP="00F702BB">
      <w:pPr>
        <w:pStyle w:val="ListParagraph"/>
        <w:numPr>
          <w:ilvl w:val="4"/>
          <w:numId w:val="8"/>
        </w:numPr>
        <w:spacing w:before="120" w:after="120"/>
        <w:ind w:left="2127" w:hanging="687"/>
        <w:jc w:val="both"/>
        <w:rPr>
          <w:rFonts w:ascii="Tahoma" w:hAnsi="Tahoma" w:cs="Tahoma"/>
          <w:sz w:val="24"/>
          <w:szCs w:val="24"/>
        </w:rPr>
      </w:pPr>
      <w:r w:rsidRPr="000E753A">
        <w:rPr>
          <w:rFonts w:ascii="Tahoma" w:hAnsi="Tahoma" w:cs="Tahoma"/>
          <w:sz w:val="24"/>
          <w:szCs w:val="24"/>
        </w:rPr>
        <w:t xml:space="preserve">Give, promise or offer a payment, gift or hospitality, with the expectation or hope that an advantage for the Trust and/or school will be received or to reward an advantage already received. </w:t>
      </w:r>
    </w:p>
    <w:p w14:paraId="6BA11F78" w14:textId="77777777" w:rsidR="00F702BB" w:rsidRPr="000E753A" w:rsidRDefault="00F702BB" w:rsidP="00F702BB">
      <w:pPr>
        <w:pStyle w:val="ListParagraph"/>
        <w:numPr>
          <w:ilvl w:val="4"/>
          <w:numId w:val="8"/>
        </w:numPr>
        <w:spacing w:before="120" w:after="120"/>
        <w:ind w:left="2127" w:hanging="687"/>
        <w:jc w:val="both"/>
        <w:rPr>
          <w:rFonts w:ascii="Tahoma" w:hAnsi="Tahoma" w:cs="Tahoma"/>
          <w:sz w:val="24"/>
          <w:szCs w:val="24"/>
        </w:rPr>
      </w:pPr>
      <w:r w:rsidRPr="000E753A">
        <w:rPr>
          <w:rFonts w:ascii="Tahoma" w:hAnsi="Tahoma" w:cs="Tahoma"/>
          <w:sz w:val="24"/>
          <w:szCs w:val="24"/>
        </w:rPr>
        <w:t>Give, promise or offer a payment, gift or hospitality to a government official, agent or representative to facilitate or expedite a routine procedure.</w:t>
      </w:r>
    </w:p>
    <w:p w14:paraId="1F413150" w14:textId="77777777" w:rsidR="00F702BB" w:rsidRPr="000E753A" w:rsidRDefault="00F702BB" w:rsidP="00F702BB">
      <w:pPr>
        <w:pStyle w:val="ListParagraph"/>
        <w:numPr>
          <w:ilvl w:val="4"/>
          <w:numId w:val="8"/>
        </w:numPr>
        <w:spacing w:before="120" w:after="120"/>
        <w:ind w:left="2127" w:hanging="687"/>
        <w:jc w:val="both"/>
        <w:rPr>
          <w:rFonts w:ascii="Tahoma" w:hAnsi="Tahoma" w:cs="Tahoma"/>
          <w:sz w:val="24"/>
          <w:szCs w:val="24"/>
        </w:rPr>
      </w:pPr>
      <w:r w:rsidRPr="000E753A">
        <w:rPr>
          <w:rFonts w:ascii="Tahoma" w:hAnsi="Tahoma" w:cs="Tahoma"/>
          <w:sz w:val="24"/>
          <w:szCs w:val="24"/>
        </w:rPr>
        <w:t>Accept payment from a third party if they know or suspect that it is offered with an expectation of a business advantage in return.</w:t>
      </w:r>
    </w:p>
    <w:p w14:paraId="230D8123" w14:textId="77777777" w:rsidR="00F702BB" w:rsidRPr="000E753A" w:rsidRDefault="00F702BB" w:rsidP="00F702BB">
      <w:pPr>
        <w:pStyle w:val="ListParagraph"/>
        <w:numPr>
          <w:ilvl w:val="4"/>
          <w:numId w:val="8"/>
        </w:numPr>
        <w:spacing w:before="120" w:after="120"/>
        <w:ind w:left="2127" w:hanging="687"/>
        <w:jc w:val="both"/>
        <w:rPr>
          <w:rFonts w:ascii="Tahoma" w:hAnsi="Tahoma" w:cs="Tahoma"/>
          <w:sz w:val="24"/>
          <w:szCs w:val="24"/>
        </w:rPr>
      </w:pPr>
      <w:r w:rsidRPr="000E753A">
        <w:rPr>
          <w:rFonts w:ascii="Tahoma" w:hAnsi="Tahoma" w:cs="Tahoma"/>
          <w:sz w:val="24"/>
          <w:szCs w:val="24"/>
        </w:rPr>
        <w:t xml:space="preserve">Threaten or retaliate against another worker who has refused to commit a bribery offence or who has raised concerns under this policy. </w:t>
      </w:r>
    </w:p>
    <w:p w14:paraId="581FE299" w14:textId="77777777" w:rsidR="00F702BB" w:rsidRPr="000E753A" w:rsidRDefault="00F702BB" w:rsidP="00F702BB">
      <w:pPr>
        <w:pStyle w:val="ListParagraph"/>
        <w:numPr>
          <w:ilvl w:val="4"/>
          <w:numId w:val="8"/>
        </w:numPr>
        <w:spacing w:before="120" w:after="120"/>
        <w:ind w:left="2127" w:hanging="687"/>
        <w:jc w:val="both"/>
        <w:rPr>
          <w:rFonts w:ascii="Tahoma" w:hAnsi="Tahoma" w:cs="Tahoma"/>
          <w:sz w:val="24"/>
          <w:szCs w:val="24"/>
        </w:rPr>
      </w:pPr>
      <w:r w:rsidRPr="000E753A">
        <w:rPr>
          <w:rFonts w:ascii="Tahoma" w:hAnsi="Tahoma" w:cs="Tahoma"/>
          <w:sz w:val="24"/>
          <w:szCs w:val="24"/>
        </w:rPr>
        <w:t xml:space="preserve">Engage in any activity that may lead to a breach of this policy. </w:t>
      </w:r>
    </w:p>
    <w:p w14:paraId="5A44DAFA" w14:textId="77777777" w:rsidR="00F702BB" w:rsidRPr="000E753A" w:rsidRDefault="00F702BB" w:rsidP="00F702BB">
      <w:pPr>
        <w:pStyle w:val="Heading1"/>
        <w:rPr>
          <w:rFonts w:ascii="Tahoma" w:hAnsi="Tahoma" w:cs="Tahoma"/>
          <w:sz w:val="24"/>
          <w:szCs w:val="24"/>
        </w:rPr>
      </w:pPr>
      <w:bookmarkStart w:id="13" w:name="acceptablepractice"/>
      <w:r w:rsidRPr="000E753A">
        <w:rPr>
          <w:rFonts w:ascii="Tahoma" w:hAnsi="Tahoma" w:cs="Tahoma"/>
          <w:sz w:val="24"/>
          <w:szCs w:val="24"/>
        </w:rPr>
        <w:t>Acceptable practice</w:t>
      </w:r>
    </w:p>
    <w:bookmarkEnd w:id="13"/>
    <w:p w14:paraId="1E918908" w14:textId="77777777"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t>This policy does not prohibit normal and appropriate hospitality (both given or received) if the following requirements are met:</w:t>
      </w:r>
    </w:p>
    <w:p w14:paraId="5042B413" w14:textId="77777777" w:rsidR="00F702BB" w:rsidRPr="000E753A" w:rsidRDefault="00F702BB" w:rsidP="00F702BB">
      <w:pPr>
        <w:pStyle w:val="ListParagraph"/>
        <w:numPr>
          <w:ilvl w:val="4"/>
          <w:numId w:val="9"/>
        </w:numPr>
        <w:spacing w:before="120" w:after="120"/>
        <w:jc w:val="both"/>
        <w:rPr>
          <w:rFonts w:ascii="Tahoma" w:hAnsi="Tahoma" w:cs="Tahoma"/>
          <w:sz w:val="24"/>
          <w:szCs w:val="24"/>
        </w:rPr>
      </w:pPr>
      <w:r w:rsidRPr="000E753A">
        <w:rPr>
          <w:rFonts w:ascii="Tahoma" w:hAnsi="Tahoma" w:cs="Tahoma"/>
          <w:sz w:val="24"/>
          <w:szCs w:val="24"/>
        </w:rPr>
        <w:t>It is not made with the intention of influencing a third party to obtain or retain business or a business advantage, or to reward the provision or retention of business or a business advantage, or in exchange for favours or benefits.</w:t>
      </w:r>
    </w:p>
    <w:p w14:paraId="2A031146" w14:textId="77777777" w:rsidR="00F702BB" w:rsidRPr="000E753A" w:rsidRDefault="00F702BB" w:rsidP="00F702BB">
      <w:pPr>
        <w:pStyle w:val="ListParagraph"/>
        <w:numPr>
          <w:ilvl w:val="4"/>
          <w:numId w:val="9"/>
        </w:numPr>
        <w:spacing w:before="120" w:after="120"/>
        <w:jc w:val="both"/>
        <w:rPr>
          <w:rFonts w:ascii="Tahoma" w:hAnsi="Tahoma" w:cs="Tahoma"/>
          <w:sz w:val="24"/>
          <w:szCs w:val="24"/>
        </w:rPr>
      </w:pPr>
      <w:r w:rsidRPr="000E753A">
        <w:rPr>
          <w:rFonts w:ascii="Tahoma" w:hAnsi="Tahoma" w:cs="Tahoma"/>
          <w:sz w:val="24"/>
          <w:szCs w:val="24"/>
        </w:rPr>
        <w:t>It is given in the Trust and/or school’s name, not in the individual’s.</w:t>
      </w:r>
    </w:p>
    <w:p w14:paraId="52BA7223" w14:textId="77777777" w:rsidR="00F702BB" w:rsidRPr="000E753A" w:rsidRDefault="00F702BB" w:rsidP="00F702BB">
      <w:pPr>
        <w:pStyle w:val="ListParagraph"/>
        <w:numPr>
          <w:ilvl w:val="4"/>
          <w:numId w:val="9"/>
        </w:numPr>
        <w:spacing w:before="120" w:after="120"/>
        <w:jc w:val="both"/>
        <w:rPr>
          <w:rFonts w:ascii="Tahoma" w:hAnsi="Tahoma" w:cs="Tahoma"/>
          <w:sz w:val="24"/>
          <w:szCs w:val="24"/>
        </w:rPr>
      </w:pPr>
      <w:r w:rsidRPr="000E753A">
        <w:rPr>
          <w:rFonts w:ascii="Tahoma" w:hAnsi="Tahoma" w:cs="Tahoma"/>
          <w:sz w:val="24"/>
          <w:szCs w:val="24"/>
        </w:rPr>
        <w:t>It complies with local law.</w:t>
      </w:r>
    </w:p>
    <w:p w14:paraId="55B97C09" w14:textId="77777777" w:rsidR="00F702BB" w:rsidRPr="000E753A" w:rsidRDefault="00F702BB" w:rsidP="00F702BB">
      <w:pPr>
        <w:pStyle w:val="ListParagraph"/>
        <w:numPr>
          <w:ilvl w:val="4"/>
          <w:numId w:val="9"/>
        </w:numPr>
        <w:spacing w:before="120" w:after="120"/>
        <w:jc w:val="both"/>
        <w:rPr>
          <w:rFonts w:ascii="Tahoma" w:hAnsi="Tahoma" w:cs="Tahoma"/>
          <w:sz w:val="24"/>
          <w:szCs w:val="24"/>
        </w:rPr>
      </w:pPr>
      <w:r w:rsidRPr="000E753A">
        <w:rPr>
          <w:rFonts w:ascii="Tahoma" w:hAnsi="Tahoma" w:cs="Tahoma"/>
          <w:sz w:val="24"/>
          <w:szCs w:val="24"/>
        </w:rPr>
        <w:t xml:space="preserve">It does not include cash or a cash equivalent, e.g. vouchers, gift certificates. </w:t>
      </w:r>
    </w:p>
    <w:p w14:paraId="47D83E82" w14:textId="77777777" w:rsidR="00F702BB" w:rsidRPr="000E753A" w:rsidRDefault="00F702BB" w:rsidP="00F702BB">
      <w:pPr>
        <w:pStyle w:val="ListParagraph"/>
        <w:numPr>
          <w:ilvl w:val="4"/>
          <w:numId w:val="9"/>
        </w:numPr>
        <w:spacing w:before="120" w:after="120"/>
        <w:jc w:val="both"/>
        <w:rPr>
          <w:rFonts w:ascii="Tahoma" w:hAnsi="Tahoma" w:cs="Tahoma"/>
          <w:sz w:val="24"/>
          <w:szCs w:val="24"/>
        </w:rPr>
      </w:pPr>
      <w:r w:rsidRPr="000E753A">
        <w:rPr>
          <w:rFonts w:ascii="Tahoma" w:hAnsi="Tahoma" w:cs="Tahoma"/>
          <w:sz w:val="24"/>
          <w:szCs w:val="24"/>
        </w:rPr>
        <w:t>It is appropriate in the circumstances, e.g. the giving of small gifts at Christmas time.</w:t>
      </w:r>
    </w:p>
    <w:p w14:paraId="4DE2E7E1" w14:textId="77777777" w:rsidR="00F702BB" w:rsidRPr="000E753A" w:rsidRDefault="00F702BB" w:rsidP="00F702BB">
      <w:pPr>
        <w:pStyle w:val="ListParagraph"/>
        <w:numPr>
          <w:ilvl w:val="4"/>
          <w:numId w:val="9"/>
        </w:numPr>
        <w:spacing w:before="120" w:after="120"/>
        <w:jc w:val="both"/>
        <w:rPr>
          <w:rFonts w:ascii="Tahoma" w:hAnsi="Tahoma" w:cs="Tahoma"/>
          <w:sz w:val="24"/>
          <w:szCs w:val="24"/>
        </w:rPr>
      </w:pPr>
      <w:r w:rsidRPr="000E753A">
        <w:rPr>
          <w:rFonts w:ascii="Tahoma" w:hAnsi="Tahoma" w:cs="Tahoma"/>
          <w:sz w:val="24"/>
          <w:szCs w:val="24"/>
        </w:rPr>
        <w:t>The type and value of the gift is reasonable given the reason the gift is offered.</w:t>
      </w:r>
    </w:p>
    <w:p w14:paraId="14E676BC" w14:textId="77777777" w:rsidR="00F702BB" w:rsidRPr="000E753A" w:rsidRDefault="00F702BB" w:rsidP="00F702BB">
      <w:pPr>
        <w:pStyle w:val="ListParagraph"/>
        <w:numPr>
          <w:ilvl w:val="4"/>
          <w:numId w:val="9"/>
        </w:numPr>
        <w:spacing w:before="120" w:after="120"/>
        <w:jc w:val="both"/>
        <w:rPr>
          <w:rFonts w:ascii="Tahoma" w:hAnsi="Tahoma" w:cs="Tahoma"/>
          <w:sz w:val="24"/>
          <w:szCs w:val="24"/>
        </w:rPr>
      </w:pPr>
      <w:r w:rsidRPr="000E753A">
        <w:rPr>
          <w:rFonts w:ascii="Tahoma" w:hAnsi="Tahoma" w:cs="Tahoma"/>
          <w:sz w:val="24"/>
          <w:szCs w:val="24"/>
        </w:rPr>
        <w:t xml:space="preserve">It is given openly, not secretly. </w:t>
      </w:r>
    </w:p>
    <w:p w14:paraId="6865D586" w14:textId="77777777" w:rsidR="00F702BB" w:rsidRPr="000E753A" w:rsidRDefault="00F702BB" w:rsidP="00F702BB">
      <w:pPr>
        <w:pStyle w:val="ListParagraph"/>
        <w:numPr>
          <w:ilvl w:val="4"/>
          <w:numId w:val="9"/>
        </w:numPr>
        <w:spacing w:before="120" w:after="120"/>
        <w:jc w:val="both"/>
        <w:rPr>
          <w:rFonts w:ascii="Tahoma" w:hAnsi="Tahoma" w:cs="Tahoma"/>
          <w:sz w:val="24"/>
          <w:szCs w:val="24"/>
        </w:rPr>
      </w:pPr>
      <w:r w:rsidRPr="000E753A">
        <w:rPr>
          <w:rFonts w:ascii="Tahoma" w:hAnsi="Tahoma" w:cs="Tahoma"/>
          <w:sz w:val="24"/>
          <w:szCs w:val="24"/>
        </w:rPr>
        <w:t>Gifts should not be offered to, or accepted from, government officials or representatives without the prior approval of the</w:t>
      </w:r>
      <w:r w:rsidRPr="000E753A">
        <w:rPr>
          <w:rFonts w:ascii="Tahoma" w:hAnsi="Tahoma" w:cs="Tahoma"/>
          <w:b/>
          <w:color w:val="70AD47" w:themeColor="accent6"/>
          <w:sz w:val="24"/>
          <w:szCs w:val="24"/>
          <w:u w:val="single"/>
        </w:rPr>
        <w:t xml:space="preserve"> </w:t>
      </w:r>
      <w:r w:rsidRPr="000E753A">
        <w:rPr>
          <w:rFonts w:ascii="Tahoma" w:hAnsi="Tahoma" w:cs="Tahoma"/>
          <w:bCs/>
          <w:color w:val="000000" w:themeColor="text1"/>
          <w:sz w:val="24"/>
          <w:szCs w:val="24"/>
        </w:rPr>
        <w:lastRenderedPageBreak/>
        <w:t>Headteacher or DDAT CFO.</w:t>
      </w:r>
      <w:r w:rsidRPr="000E753A">
        <w:rPr>
          <w:rFonts w:ascii="Tahoma" w:hAnsi="Tahoma" w:cs="Tahoma"/>
          <w:b/>
          <w:color w:val="000000" w:themeColor="text1"/>
          <w:sz w:val="24"/>
          <w:szCs w:val="24"/>
          <w:u w:val="single"/>
        </w:rPr>
        <w:t xml:space="preserve"> </w:t>
      </w:r>
      <w:r w:rsidRPr="000E753A">
        <w:rPr>
          <w:rFonts w:ascii="Tahoma" w:hAnsi="Tahoma" w:cs="Tahoma"/>
          <w:sz w:val="24"/>
          <w:szCs w:val="24"/>
        </w:rPr>
        <w:t xml:space="preserve">If there is any doubt or uncertainty, employees should make contact with the DDAT finance team to seek advice. </w:t>
      </w:r>
    </w:p>
    <w:p w14:paraId="25BD5D9B" w14:textId="77777777"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t>The advice of the Trust is to, in all circumstances, consider whether the gift or hospitality is reasonable and justified and to consider the intention behind the gift.</w:t>
      </w:r>
    </w:p>
    <w:p w14:paraId="6CBCDAAC" w14:textId="77777777" w:rsidR="00F702BB" w:rsidRPr="000E753A" w:rsidRDefault="00F702BB" w:rsidP="00F702BB">
      <w:pPr>
        <w:pStyle w:val="Heading1"/>
        <w:rPr>
          <w:rStyle w:val="Heading1Char"/>
          <w:rFonts w:ascii="Tahoma" w:hAnsi="Tahoma" w:cs="Tahoma"/>
          <w:b/>
          <w:bCs/>
          <w:sz w:val="24"/>
          <w:szCs w:val="24"/>
        </w:rPr>
      </w:pPr>
      <w:bookmarkStart w:id="14" w:name="charitabledonations"/>
      <w:r w:rsidRPr="000E753A">
        <w:rPr>
          <w:rFonts w:ascii="Tahoma" w:hAnsi="Tahoma" w:cs="Tahoma"/>
          <w:sz w:val="24"/>
          <w:szCs w:val="24"/>
        </w:rPr>
        <w:t>C</w:t>
      </w:r>
      <w:r w:rsidRPr="000E753A">
        <w:rPr>
          <w:rStyle w:val="Heading1Char"/>
          <w:rFonts w:ascii="Tahoma" w:hAnsi="Tahoma" w:cs="Tahoma"/>
          <w:b/>
          <w:bCs/>
          <w:sz w:val="24"/>
          <w:szCs w:val="24"/>
        </w:rPr>
        <w:t>haritable donations</w:t>
      </w:r>
    </w:p>
    <w:bookmarkEnd w:id="14"/>
    <w:p w14:paraId="241DF0BF" w14:textId="77777777"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t xml:space="preserve">Charitable donations are considered to be part of the Trust and school’s wider purpose. The Trust and schools within support a number of carefully selected charities. </w:t>
      </w:r>
    </w:p>
    <w:p w14:paraId="2BA99765" w14:textId="77777777"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t xml:space="preserve">The Trust and its schools may also support fundraising events involving employees. The Trust and/or schools only make charitable donations that are legal and ethical. </w:t>
      </w:r>
    </w:p>
    <w:p w14:paraId="2421C686" w14:textId="77777777"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t xml:space="preserve">No donation must be offered or made in the Trust and/or school’s name without the prior approval of the Headteacher or DDAT CFO. If there is any doubt or uncertainty, employees should make contact with the DDAT finance team to seek advice.  </w:t>
      </w:r>
    </w:p>
    <w:p w14:paraId="3EC9CB6F" w14:textId="77777777" w:rsidR="00F702BB" w:rsidRPr="000E753A" w:rsidRDefault="00F702BB" w:rsidP="00F702BB">
      <w:pPr>
        <w:pStyle w:val="Heading1"/>
        <w:rPr>
          <w:rFonts w:ascii="Tahoma" w:hAnsi="Tahoma" w:cs="Tahoma"/>
          <w:sz w:val="24"/>
          <w:szCs w:val="24"/>
        </w:rPr>
      </w:pPr>
      <w:bookmarkStart w:id="15" w:name="_Gifts_to_staff"/>
      <w:bookmarkStart w:id="16" w:name="_[New]_Gifts_and"/>
      <w:bookmarkStart w:id="17" w:name="reportingsuspectedbribery"/>
      <w:bookmarkEnd w:id="15"/>
      <w:bookmarkEnd w:id="16"/>
      <w:r w:rsidRPr="000E753A">
        <w:rPr>
          <w:rFonts w:ascii="Tahoma" w:hAnsi="Tahoma" w:cs="Tahoma"/>
          <w:sz w:val="24"/>
          <w:szCs w:val="24"/>
        </w:rPr>
        <w:t>Gifts and hospitality from parents and pupils</w:t>
      </w:r>
    </w:p>
    <w:p w14:paraId="5E8E4979" w14:textId="77777777"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t>It is permissible for staff to accept gifts from parents and pupils, for example, before Christmas and at the end of term/year.</w:t>
      </w:r>
    </w:p>
    <w:p w14:paraId="13A5933B" w14:textId="77777777"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t>Gifts of a value of £</w:t>
      </w:r>
      <w:r w:rsidRPr="000E753A">
        <w:rPr>
          <w:rFonts w:ascii="Tahoma" w:hAnsi="Tahoma" w:cs="Tahoma"/>
          <w:bCs/>
          <w:color w:val="000000" w:themeColor="text1"/>
          <w:sz w:val="24"/>
          <w:szCs w:val="24"/>
        </w:rPr>
        <w:t>25</w:t>
      </w:r>
      <w:r w:rsidRPr="000E753A">
        <w:rPr>
          <w:rFonts w:ascii="Tahoma" w:hAnsi="Tahoma" w:cs="Tahoma"/>
          <w:sz w:val="24"/>
          <w:szCs w:val="24"/>
        </w:rPr>
        <w:t xml:space="preserve"> or less can be accepted from parents and pupils without approval from the </w:t>
      </w:r>
      <w:r w:rsidRPr="000E753A">
        <w:rPr>
          <w:rFonts w:ascii="Tahoma" w:hAnsi="Tahoma" w:cs="Tahoma"/>
          <w:bCs/>
          <w:color w:val="000000" w:themeColor="text1"/>
          <w:sz w:val="24"/>
          <w:szCs w:val="24"/>
        </w:rPr>
        <w:t>headteacher</w:t>
      </w:r>
      <w:r w:rsidRPr="000E753A">
        <w:rPr>
          <w:rFonts w:ascii="Tahoma" w:hAnsi="Tahoma" w:cs="Tahoma"/>
          <w:b/>
          <w:color w:val="FFD006"/>
          <w:sz w:val="24"/>
          <w:szCs w:val="24"/>
        </w:rPr>
        <w:t xml:space="preserve"> </w:t>
      </w:r>
      <w:r w:rsidRPr="000E753A">
        <w:rPr>
          <w:rFonts w:ascii="Tahoma" w:hAnsi="Tahoma" w:cs="Tahoma"/>
          <w:color w:val="000000" w:themeColor="text1"/>
          <w:sz w:val="24"/>
          <w:szCs w:val="24"/>
        </w:rPr>
        <w:t>(providing that these gifts do not satisfy the conditions outlined in 5.4)</w:t>
      </w:r>
      <w:r w:rsidRPr="000E753A">
        <w:rPr>
          <w:rFonts w:ascii="Tahoma" w:hAnsi="Tahoma" w:cs="Tahoma"/>
          <w:sz w:val="24"/>
          <w:szCs w:val="24"/>
        </w:rPr>
        <w:t xml:space="preserve">. These gifts do not need to be recorded in the </w:t>
      </w:r>
      <w:r w:rsidRPr="000E753A">
        <w:rPr>
          <w:rFonts w:ascii="Tahoma" w:hAnsi="Tahoma" w:cs="Tahoma"/>
          <w:bCs/>
          <w:color w:val="000000" w:themeColor="text1"/>
          <w:sz w:val="24"/>
          <w:szCs w:val="24"/>
        </w:rPr>
        <w:t>Gifts and Hospitality Register.</w:t>
      </w:r>
    </w:p>
    <w:p w14:paraId="520E03F7" w14:textId="77777777"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t>Staff are permitted to accept gifts from groups of pupils or parents up to the value of £</w:t>
      </w:r>
      <w:r w:rsidRPr="000E753A">
        <w:rPr>
          <w:rFonts w:ascii="Tahoma" w:hAnsi="Tahoma" w:cs="Tahoma"/>
          <w:bCs/>
          <w:color w:val="000000" w:themeColor="text1"/>
          <w:sz w:val="24"/>
          <w:szCs w:val="24"/>
        </w:rPr>
        <w:t>50</w:t>
      </w:r>
      <w:r w:rsidRPr="000E753A">
        <w:rPr>
          <w:rFonts w:ascii="Tahoma" w:hAnsi="Tahoma" w:cs="Tahoma"/>
          <w:b/>
          <w:color w:val="FFD006"/>
          <w:sz w:val="24"/>
          <w:szCs w:val="24"/>
        </w:rPr>
        <w:t xml:space="preserve"> </w:t>
      </w:r>
      <w:r w:rsidRPr="000E753A">
        <w:rPr>
          <w:rFonts w:ascii="Tahoma" w:hAnsi="Tahoma" w:cs="Tahoma"/>
          <w:color w:val="000000" w:themeColor="text1"/>
          <w:sz w:val="24"/>
          <w:szCs w:val="24"/>
        </w:rPr>
        <w:t>(providing that these gifts do not satisfy the conditions outlined in section 4 of this policy</w:t>
      </w:r>
      <w:r w:rsidRPr="000E753A">
        <w:rPr>
          <w:rFonts w:ascii="Tahoma" w:hAnsi="Tahoma" w:cs="Tahoma"/>
          <w:sz w:val="24"/>
          <w:szCs w:val="24"/>
        </w:rPr>
        <w:t xml:space="preserve">. These gifts do not need to be recorded in the </w:t>
      </w:r>
      <w:r w:rsidRPr="000E753A">
        <w:rPr>
          <w:rFonts w:ascii="Tahoma" w:hAnsi="Tahoma" w:cs="Tahoma"/>
          <w:bCs/>
          <w:color w:val="000000" w:themeColor="text1"/>
          <w:sz w:val="24"/>
          <w:szCs w:val="24"/>
        </w:rPr>
        <w:t>Gifts and Hospitality Register</w:t>
      </w:r>
      <w:r w:rsidRPr="000E753A">
        <w:rPr>
          <w:rFonts w:ascii="Tahoma" w:hAnsi="Tahoma" w:cs="Tahoma"/>
          <w:sz w:val="24"/>
          <w:szCs w:val="24"/>
        </w:rPr>
        <w:t>.</w:t>
      </w:r>
    </w:p>
    <w:p w14:paraId="7EBB0A25" w14:textId="77777777"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t>Staff will not accept:</w:t>
      </w:r>
    </w:p>
    <w:p w14:paraId="68813177" w14:textId="77777777" w:rsidR="00F702BB" w:rsidRPr="000E753A" w:rsidRDefault="00F702BB" w:rsidP="00F702BB">
      <w:pPr>
        <w:pStyle w:val="TSB-Level1Numbers"/>
        <w:numPr>
          <w:ilvl w:val="0"/>
          <w:numId w:val="10"/>
        </w:numPr>
        <w:rPr>
          <w:rFonts w:ascii="Tahoma" w:hAnsi="Tahoma" w:cs="Tahoma"/>
          <w:sz w:val="24"/>
          <w:szCs w:val="24"/>
        </w:rPr>
      </w:pPr>
      <w:r w:rsidRPr="000E753A">
        <w:rPr>
          <w:rFonts w:ascii="Tahoma" w:hAnsi="Tahoma" w:cs="Tahoma"/>
          <w:sz w:val="24"/>
          <w:szCs w:val="24"/>
        </w:rPr>
        <w:t>Cash or monetary gifts, including tokens and store gift receipts.</w:t>
      </w:r>
    </w:p>
    <w:p w14:paraId="3F537E2B" w14:textId="77777777" w:rsidR="00F702BB" w:rsidRPr="000E753A" w:rsidRDefault="00F702BB" w:rsidP="00F702BB">
      <w:pPr>
        <w:pStyle w:val="TSB-Level1Numbers"/>
        <w:numPr>
          <w:ilvl w:val="0"/>
          <w:numId w:val="10"/>
        </w:numPr>
        <w:rPr>
          <w:rFonts w:ascii="Tahoma" w:hAnsi="Tahoma" w:cs="Tahoma"/>
          <w:sz w:val="24"/>
          <w:szCs w:val="24"/>
        </w:rPr>
      </w:pPr>
      <w:r w:rsidRPr="000E753A">
        <w:rPr>
          <w:rFonts w:ascii="Tahoma" w:hAnsi="Tahoma" w:cs="Tahoma"/>
          <w:sz w:val="24"/>
          <w:szCs w:val="24"/>
        </w:rPr>
        <w:t>Gifts or hospitality offered to their spouse, partner, family member or friend.</w:t>
      </w:r>
    </w:p>
    <w:p w14:paraId="011C0C98" w14:textId="77777777" w:rsidR="00F702BB" w:rsidRPr="000E753A" w:rsidRDefault="00F702BB" w:rsidP="00F702BB">
      <w:pPr>
        <w:pStyle w:val="TSB-Level1Numbers"/>
        <w:numPr>
          <w:ilvl w:val="0"/>
          <w:numId w:val="10"/>
        </w:numPr>
        <w:rPr>
          <w:rFonts w:ascii="Tahoma" w:hAnsi="Tahoma" w:cs="Tahoma"/>
          <w:sz w:val="24"/>
          <w:szCs w:val="24"/>
        </w:rPr>
      </w:pPr>
      <w:r w:rsidRPr="000E753A">
        <w:rPr>
          <w:rFonts w:ascii="Tahoma" w:hAnsi="Tahoma" w:cs="Tahoma"/>
          <w:sz w:val="24"/>
          <w:szCs w:val="24"/>
        </w:rPr>
        <w:t>Gifts or hospitality from a potential supplier or tenderer.</w:t>
      </w:r>
    </w:p>
    <w:p w14:paraId="2C1BD5F2" w14:textId="77777777" w:rsidR="00F702BB" w:rsidRPr="000E753A" w:rsidRDefault="00F702BB" w:rsidP="00F702BB">
      <w:pPr>
        <w:pStyle w:val="TSB-Level1Numbers"/>
        <w:numPr>
          <w:ilvl w:val="0"/>
          <w:numId w:val="10"/>
        </w:numPr>
        <w:rPr>
          <w:rFonts w:ascii="Tahoma" w:hAnsi="Tahoma" w:cs="Tahoma"/>
          <w:sz w:val="24"/>
          <w:szCs w:val="24"/>
        </w:rPr>
      </w:pPr>
      <w:r w:rsidRPr="000E753A">
        <w:rPr>
          <w:rFonts w:ascii="Tahoma" w:hAnsi="Tahoma" w:cs="Tahoma"/>
          <w:sz w:val="24"/>
          <w:szCs w:val="24"/>
        </w:rPr>
        <w:t>Lavish or extravagant gifts or hospitality.</w:t>
      </w:r>
    </w:p>
    <w:p w14:paraId="42EB7DA1" w14:textId="77777777" w:rsidR="00F702BB" w:rsidRPr="000E753A" w:rsidRDefault="00F702BB" w:rsidP="00F702BB">
      <w:pPr>
        <w:pStyle w:val="TSB-Level1Numbers"/>
        <w:numPr>
          <w:ilvl w:val="0"/>
          <w:numId w:val="0"/>
        </w:numPr>
        <w:ind w:left="2200"/>
        <w:rPr>
          <w:rFonts w:ascii="Tahoma" w:hAnsi="Tahoma" w:cs="Tahoma"/>
          <w:sz w:val="24"/>
          <w:szCs w:val="24"/>
        </w:rPr>
      </w:pPr>
    </w:p>
    <w:p w14:paraId="5F3F713A" w14:textId="77777777"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t>Staff will consider the following before accepting gifts or hospitality:</w:t>
      </w:r>
    </w:p>
    <w:p w14:paraId="1FE7973D" w14:textId="77777777" w:rsidR="00F702BB" w:rsidRPr="000E753A" w:rsidRDefault="00F702BB" w:rsidP="00F702BB">
      <w:pPr>
        <w:pStyle w:val="TSB-Level1Numbers"/>
        <w:numPr>
          <w:ilvl w:val="0"/>
          <w:numId w:val="11"/>
        </w:numPr>
        <w:rPr>
          <w:rFonts w:ascii="Tahoma" w:hAnsi="Tahoma" w:cs="Tahoma"/>
          <w:sz w:val="24"/>
          <w:szCs w:val="24"/>
        </w:rPr>
      </w:pPr>
      <w:r w:rsidRPr="000E753A">
        <w:rPr>
          <w:rFonts w:ascii="Tahoma" w:hAnsi="Tahoma" w:cs="Tahoma"/>
          <w:sz w:val="24"/>
          <w:szCs w:val="24"/>
        </w:rPr>
        <w:lastRenderedPageBreak/>
        <w:t>Whether there is any benefit to the Trust and/or school in them accepting the scale, amount, frequency and source of the offer.</w:t>
      </w:r>
    </w:p>
    <w:p w14:paraId="12A1B87C" w14:textId="77777777" w:rsidR="00F702BB" w:rsidRPr="000E753A" w:rsidRDefault="00F702BB" w:rsidP="00F702BB">
      <w:pPr>
        <w:pStyle w:val="TSB-Level1Numbers"/>
        <w:numPr>
          <w:ilvl w:val="0"/>
          <w:numId w:val="11"/>
        </w:numPr>
        <w:rPr>
          <w:rFonts w:ascii="Tahoma" w:hAnsi="Tahoma" w:cs="Tahoma"/>
          <w:sz w:val="24"/>
          <w:szCs w:val="24"/>
        </w:rPr>
      </w:pPr>
      <w:r w:rsidRPr="000E753A">
        <w:rPr>
          <w:rFonts w:ascii="Tahoma" w:hAnsi="Tahoma" w:cs="Tahoma"/>
          <w:sz w:val="24"/>
          <w:szCs w:val="24"/>
        </w:rPr>
        <w:t>The timing of the offer in relation to forthcoming decisions.</w:t>
      </w:r>
    </w:p>
    <w:p w14:paraId="612F1ECC" w14:textId="77777777" w:rsidR="00F702BB" w:rsidRPr="000E753A" w:rsidRDefault="00F702BB" w:rsidP="00F702BB">
      <w:pPr>
        <w:pStyle w:val="TSB-Level1Numbers"/>
        <w:numPr>
          <w:ilvl w:val="0"/>
          <w:numId w:val="11"/>
        </w:numPr>
        <w:rPr>
          <w:rFonts w:ascii="Tahoma" w:hAnsi="Tahoma" w:cs="Tahoma"/>
          <w:sz w:val="24"/>
          <w:szCs w:val="24"/>
        </w:rPr>
      </w:pPr>
      <w:r w:rsidRPr="000E753A">
        <w:rPr>
          <w:rFonts w:ascii="Tahoma" w:hAnsi="Tahoma" w:cs="Tahoma"/>
          <w:sz w:val="24"/>
          <w:szCs w:val="24"/>
        </w:rPr>
        <w:t xml:space="preserve">Whether accepting the offer could be misinterpreted as a sign of their, or the Trust and/or </w:t>
      </w:r>
      <w:proofErr w:type="spellStart"/>
      <w:r w:rsidRPr="000E753A">
        <w:rPr>
          <w:rFonts w:ascii="Tahoma" w:hAnsi="Tahoma" w:cs="Tahoma"/>
          <w:sz w:val="24"/>
          <w:szCs w:val="24"/>
        </w:rPr>
        <w:t>school’s</w:t>
      </w:r>
      <w:proofErr w:type="spellEnd"/>
      <w:r w:rsidRPr="000E753A">
        <w:rPr>
          <w:rFonts w:ascii="Tahoma" w:hAnsi="Tahoma" w:cs="Tahoma"/>
          <w:sz w:val="24"/>
          <w:szCs w:val="24"/>
        </w:rPr>
        <w:t>, support or favour.</w:t>
      </w:r>
    </w:p>
    <w:p w14:paraId="67BD6953" w14:textId="77777777"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t>Where staff believe the offer satisfies one of the conditions in section 4 or is above the values outlined, staff will seek prior approval from the</w:t>
      </w:r>
      <w:r w:rsidRPr="000E753A">
        <w:rPr>
          <w:rFonts w:ascii="Tahoma" w:hAnsi="Tahoma" w:cs="Tahoma"/>
          <w:bCs/>
          <w:color w:val="000000" w:themeColor="text1"/>
          <w:sz w:val="24"/>
          <w:szCs w:val="24"/>
        </w:rPr>
        <w:t xml:space="preserve"> headteacher</w:t>
      </w:r>
      <w:r w:rsidRPr="000E753A">
        <w:rPr>
          <w:rFonts w:ascii="Tahoma" w:hAnsi="Tahoma" w:cs="Tahoma"/>
          <w:b/>
          <w:color w:val="000000" w:themeColor="text1"/>
          <w:sz w:val="24"/>
          <w:szCs w:val="24"/>
        </w:rPr>
        <w:t xml:space="preserve"> </w:t>
      </w:r>
      <w:r w:rsidRPr="000E753A">
        <w:rPr>
          <w:rFonts w:ascii="Tahoma" w:hAnsi="Tahoma" w:cs="Tahoma"/>
          <w:sz w:val="24"/>
          <w:szCs w:val="24"/>
        </w:rPr>
        <w:t>or DDAT CFO before accepting the offer.</w:t>
      </w:r>
    </w:p>
    <w:p w14:paraId="687E8099" w14:textId="77777777"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t>In accordance with section 4, details of the offer will be recorded as outlined in section 10 of this policy.</w:t>
      </w:r>
    </w:p>
    <w:p w14:paraId="5818598D" w14:textId="77777777"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t>Staff will not accept any gifts that they believe to be excessive or more than simply a token gift of gratitude at an acceptable time of year, such as Christmas or end of term/year.</w:t>
      </w:r>
    </w:p>
    <w:p w14:paraId="39306C9C" w14:textId="77777777"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t xml:space="preserve">If a gift is received without warning, staff will politely decline the gift. Or, if they feel it would be inappropriate to do this, they will refer the matter to the </w:t>
      </w:r>
      <w:r w:rsidRPr="000E753A">
        <w:rPr>
          <w:rFonts w:ascii="Tahoma" w:hAnsi="Tahoma" w:cs="Tahoma"/>
          <w:bCs/>
          <w:color w:val="000000" w:themeColor="text1"/>
          <w:sz w:val="24"/>
          <w:szCs w:val="24"/>
        </w:rPr>
        <w:t>headteacher or DDAT CFO</w:t>
      </w:r>
      <w:r w:rsidRPr="000E753A">
        <w:rPr>
          <w:rFonts w:ascii="Tahoma" w:hAnsi="Tahoma" w:cs="Tahoma"/>
          <w:b/>
          <w:color w:val="000000" w:themeColor="text1"/>
          <w:sz w:val="24"/>
          <w:szCs w:val="24"/>
        </w:rPr>
        <w:t xml:space="preserve"> </w:t>
      </w:r>
      <w:r w:rsidRPr="000E753A">
        <w:rPr>
          <w:rFonts w:ascii="Tahoma" w:hAnsi="Tahoma" w:cs="Tahoma"/>
          <w:sz w:val="24"/>
          <w:szCs w:val="24"/>
        </w:rPr>
        <w:t xml:space="preserve">as soon as possible to allow the </w:t>
      </w:r>
      <w:r w:rsidRPr="000E753A">
        <w:rPr>
          <w:rFonts w:ascii="Tahoma" w:hAnsi="Tahoma" w:cs="Tahoma"/>
          <w:bCs/>
          <w:color w:val="000000" w:themeColor="text1"/>
          <w:sz w:val="24"/>
          <w:szCs w:val="24"/>
        </w:rPr>
        <w:t>headteacher or DDAT CFO</w:t>
      </w:r>
      <w:r w:rsidRPr="000E753A">
        <w:rPr>
          <w:rFonts w:ascii="Tahoma" w:hAnsi="Tahoma" w:cs="Tahoma"/>
          <w:color w:val="000000" w:themeColor="text1"/>
          <w:sz w:val="24"/>
          <w:szCs w:val="24"/>
        </w:rPr>
        <w:t xml:space="preserve"> </w:t>
      </w:r>
      <w:r w:rsidRPr="000E753A">
        <w:rPr>
          <w:rFonts w:ascii="Tahoma" w:hAnsi="Tahoma" w:cs="Tahoma"/>
          <w:sz w:val="24"/>
          <w:szCs w:val="24"/>
        </w:rPr>
        <w:t xml:space="preserve">to decide the course of action. </w:t>
      </w:r>
    </w:p>
    <w:p w14:paraId="11C37637" w14:textId="77777777"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t>The</w:t>
      </w:r>
      <w:r w:rsidRPr="000E753A">
        <w:rPr>
          <w:rFonts w:ascii="Tahoma" w:hAnsi="Tahoma" w:cs="Tahoma"/>
          <w:bCs/>
          <w:color w:val="000000" w:themeColor="text1"/>
          <w:sz w:val="24"/>
          <w:szCs w:val="24"/>
        </w:rPr>
        <w:t xml:space="preserve"> headteacher</w:t>
      </w:r>
      <w:r w:rsidRPr="000E753A">
        <w:rPr>
          <w:rFonts w:ascii="Tahoma" w:hAnsi="Tahoma" w:cs="Tahoma"/>
          <w:color w:val="000000" w:themeColor="text1"/>
          <w:sz w:val="24"/>
          <w:szCs w:val="24"/>
        </w:rPr>
        <w:t xml:space="preserve"> </w:t>
      </w:r>
      <w:r w:rsidRPr="000E753A">
        <w:rPr>
          <w:rFonts w:ascii="Tahoma" w:hAnsi="Tahoma" w:cs="Tahoma"/>
          <w:sz w:val="24"/>
          <w:szCs w:val="24"/>
        </w:rPr>
        <w:t xml:space="preserve">or DDAT CFO may decide to return a gift, ask </w:t>
      </w:r>
      <w:r w:rsidRPr="000E753A">
        <w:rPr>
          <w:rFonts w:ascii="Tahoma" w:hAnsi="Tahoma" w:cs="Tahoma"/>
          <w:color w:val="000000" w:themeColor="text1"/>
          <w:sz w:val="24"/>
          <w:szCs w:val="24"/>
        </w:rPr>
        <w:t xml:space="preserve">the chair of governors / chair of trust board </w:t>
      </w:r>
      <w:r w:rsidRPr="000E753A">
        <w:rPr>
          <w:rFonts w:ascii="Tahoma" w:hAnsi="Tahoma" w:cs="Tahoma"/>
          <w:sz w:val="24"/>
          <w:szCs w:val="24"/>
        </w:rPr>
        <w:t>for their view, or donate the gift to a charity/other local cause.</w:t>
      </w:r>
    </w:p>
    <w:p w14:paraId="129AD1C8" w14:textId="77777777"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t xml:space="preserve">If staff are unsure whether to accept a gift in any situation, they will speak to the </w:t>
      </w:r>
      <w:r w:rsidRPr="000E753A">
        <w:rPr>
          <w:rFonts w:ascii="Tahoma" w:hAnsi="Tahoma" w:cs="Tahoma"/>
          <w:bCs/>
          <w:color w:val="000000" w:themeColor="text1"/>
          <w:sz w:val="24"/>
          <w:szCs w:val="24"/>
        </w:rPr>
        <w:t>headteacher or DDAT CFO.</w:t>
      </w:r>
    </w:p>
    <w:p w14:paraId="586EA92A" w14:textId="0E34966A"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t xml:space="preserve">Parents and pupils will be informed of the Trust / school’s policy regarding gifts and hospitality and will be encouraged to speak to the </w:t>
      </w:r>
      <w:r w:rsidRPr="000E753A">
        <w:rPr>
          <w:rFonts w:ascii="Tahoma" w:hAnsi="Tahoma" w:cs="Tahoma"/>
          <w:bCs/>
          <w:color w:val="000000" w:themeColor="text1"/>
          <w:sz w:val="24"/>
          <w:szCs w:val="24"/>
        </w:rPr>
        <w:t>headteacher</w:t>
      </w:r>
      <w:r w:rsidRPr="000E753A">
        <w:rPr>
          <w:rFonts w:ascii="Tahoma" w:hAnsi="Tahoma" w:cs="Tahoma"/>
          <w:sz w:val="24"/>
          <w:szCs w:val="24"/>
        </w:rPr>
        <w:t xml:space="preserve"> or DDAT central team if they want to give a staff member a gift which is of high value or may satisfy any of the conditions outlined in section 3.</w:t>
      </w:r>
    </w:p>
    <w:p w14:paraId="285CA359" w14:textId="77777777" w:rsidR="00F702BB" w:rsidRPr="000E753A" w:rsidRDefault="00F702BB" w:rsidP="00F702BB">
      <w:pPr>
        <w:pStyle w:val="Heading1"/>
        <w:rPr>
          <w:rFonts w:ascii="Tahoma" w:hAnsi="Tahoma" w:cs="Tahoma"/>
          <w:sz w:val="24"/>
          <w:szCs w:val="24"/>
        </w:rPr>
      </w:pPr>
      <w:bookmarkStart w:id="18" w:name="_[New_for_2018]"/>
      <w:bookmarkEnd w:id="18"/>
      <w:r w:rsidRPr="000E753A">
        <w:rPr>
          <w:rFonts w:ascii="Tahoma" w:hAnsi="Tahoma" w:cs="Tahoma"/>
          <w:color w:val="347186"/>
          <w:sz w:val="24"/>
          <w:szCs w:val="24"/>
        </w:rPr>
        <w:t xml:space="preserve"> </w:t>
      </w:r>
      <w:r w:rsidRPr="000E753A">
        <w:rPr>
          <w:rFonts w:ascii="Tahoma" w:hAnsi="Tahoma" w:cs="Tahoma"/>
          <w:sz w:val="24"/>
          <w:szCs w:val="24"/>
        </w:rPr>
        <w:t>Gifts to staff from the school</w:t>
      </w:r>
    </w:p>
    <w:p w14:paraId="04F3672D" w14:textId="77777777"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t>The purchasing of excessive or alcoholic gifts is regarded as irregular expenditure.</w:t>
      </w:r>
    </w:p>
    <w:p w14:paraId="08C9D4A9" w14:textId="77777777"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t xml:space="preserve">The Trust and/or school may, at the </w:t>
      </w:r>
      <w:r w:rsidRPr="000E753A">
        <w:rPr>
          <w:rFonts w:ascii="Tahoma" w:hAnsi="Tahoma" w:cs="Tahoma"/>
          <w:bCs/>
          <w:color w:val="000000" w:themeColor="text1"/>
          <w:sz w:val="24"/>
          <w:szCs w:val="24"/>
        </w:rPr>
        <w:t>headteacher or DDAT CFO’s</w:t>
      </w:r>
      <w:r w:rsidRPr="000E753A">
        <w:rPr>
          <w:rFonts w:ascii="Tahoma" w:hAnsi="Tahoma" w:cs="Tahoma"/>
          <w:color w:val="000000" w:themeColor="text1"/>
          <w:sz w:val="24"/>
          <w:szCs w:val="24"/>
        </w:rPr>
        <w:t xml:space="preserve"> </w:t>
      </w:r>
      <w:r w:rsidRPr="000E753A">
        <w:rPr>
          <w:rFonts w:ascii="Tahoma" w:hAnsi="Tahoma" w:cs="Tahoma"/>
          <w:sz w:val="24"/>
          <w:szCs w:val="24"/>
        </w:rPr>
        <w:t>discretion, provide staff with token gifts to reward efforts beyond their duties such as significant contributions towards extra-curricular activities. These gifts will be non-monetary, non-alcoholic and cost less than £</w:t>
      </w:r>
      <w:r w:rsidRPr="000E753A">
        <w:rPr>
          <w:rFonts w:ascii="Tahoma" w:hAnsi="Tahoma" w:cs="Tahoma"/>
          <w:bCs/>
          <w:color w:val="000000" w:themeColor="text1"/>
          <w:sz w:val="24"/>
          <w:szCs w:val="24"/>
        </w:rPr>
        <w:t>25</w:t>
      </w:r>
      <w:r w:rsidRPr="000E753A">
        <w:rPr>
          <w:rFonts w:ascii="Tahoma" w:hAnsi="Tahoma" w:cs="Tahoma"/>
          <w:sz w:val="24"/>
          <w:szCs w:val="24"/>
        </w:rPr>
        <w:t xml:space="preserve">. </w:t>
      </w:r>
    </w:p>
    <w:p w14:paraId="41F00A6C" w14:textId="77777777" w:rsidR="00F702BB" w:rsidRPr="000E753A" w:rsidRDefault="00F702BB" w:rsidP="00F702BB">
      <w:pPr>
        <w:pStyle w:val="Heading1"/>
        <w:rPr>
          <w:rFonts w:ascii="Tahoma" w:hAnsi="Tahoma" w:cs="Tahoma"/>
          <w:sz w:val="24"/>
          <w:szCs w:val="24"/>
        </w:rPr>
      </w:pPr>
      <w:bookmarkStart w:id="19" w:name="_Reporting_suspected_bribery"/>
      <w:bookmarkEnd w:id="19"/>
      <w:r w:rsidRPr="000E753A">
        <w:rPr>
          <w:rFonts w:ascii="Tahoma" w:hAnsi="Tahoma" w:cs="Tahoma"/>
          <w:sz w:val="24"/>
          <w:szCs w:val="24"/>
        </w:rPr>
        <w:t>Reporting suspected bribery</w:t>
      </w:r>
    </w:p>
    <w:bookmarkEnd w:id="17"/>
    <w:p w14:paraId="30CC9F76" w14:textId="77777777"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lastRenderedPageBreak/>
        <w:t xml:space="preserve">Employees are encouraged to raise concerns about any suspicion of bribery or corruption at the earliest possible opportunity to the </w:t>
      </w:r>
      <w:r w:rsidRPr="000E753A">
        <w:rPr>
          <w:rFonts w:ascii="Tahoma" w:hAnsi="Tahoma" w:cs="Tahoma"/>
          <w:bCs/>
          <w:color w:val="000000" w:themeColor="text1"/>
          <w:sz w:val="24"/>
          <w:szCs w:val="24"/>
        </w:rPr>
        <w:t>headteacher or DDAT CFO.</w:t>
      </w:r>
      <w:r w:rsidRPr="000E753A">
        <w:rPr>
          <w:rFonts w:ascii="Tahoma" w:hAnsi="Tahoma" w:cs="Tahoma"/>
          <w:color w:val="000000" w:themeColor="text1"/>
          <w:sz w:val="24"/>
          <w:szCs w:val="24"/>
        </w:rPr>
        <w:t xml:space="preserve"> </w:t>
      </w:r>
      <w:r w:rsidRPr="000E753A">
        <w:rPr>
          <w:rFonts w:ascii="Tahoma" w:hAnsi="Tahoma" w:cs="Tahoma"/>
          <w:sz w:val="24"/>
          <w:szCs w:val="24"/>
        </w:rPr>
        <w:t>Issues that should be reported include:</w:t>
      </w:r>
    </w:p>
    <w:p w14:paraId="350E3D9F" w14:textId="77777777" w:rsidR="00F702BB" w:rsidRPr="000E753A" w:rsidRDefault="00F702BB" w:rsidP="00F702BB">
      <w:pPr>
        <w:pStyle w:val="TSB-PolicyBullets"/>
        <w:jc w:val="both"/>
        <w:rPr>
          <w:rFonts w:ascii="Tahoma" w:hAnsi="Tahoma" w:cs="Tahoma"/>
          <w:sz w:val="24"/>
          <w:szCs w:val="24"/>
        </w:rPr>
      </w:pPr>
      <w:r w:rsidRPr="000E753A">
        <w:rPr>
          <w:rFonts w:ascii="Tahoma" w:hAnsi="Tahoma" w:cs="Tahoma"/>
          <w:sz w:val="24"/>
          <w:szCs w:val="24"/>
        </w:rPr>
        <w:t>Any suspected or actual attempts at bribery.</w:t>
      </w:r>
    </w:p>
    <w:p w14:paraId="7E5EC8BC" w14:textId="77777777" w:rsidR="00F702BB" w:rsidRPr="000E753A" w:rsidRDefault="00F702BB" w:rsidP="00F702BB">
      <w:pPr>
        <w:pStyle w:val="TSB-PolicyBullets"/>
        <w:jc w:val="both"/>
        <w:rPr>
          <w:rFonts w:ascii="Tahoma" w:hAnsi="Tahoma" w:cs="Tahoma"/>
          <w:sz w:val="24"/>
          <w:szCs w:val="24"/>
        </w:rPr>
      </w:pPr>
      <w:r w:rsidRPr="000E753A">
        <w:rPr>
          <w:rFonts w:ascii="Tahoma" w:hAnsi="Tahoma" w:cs="Tahoma"/>
          <w:sz w:val="24"/>
          <w:szCs w:val="24"/>
        </w:rPr>
        <w:t>Any concerns that an employee may be in receipt of bribes.</w:t>
      </w:r>
    </w:p>
    <w:p w14:paraId="1547DB8C" w14:textId="77777777" w:rsidR="00F702BB" w:rsidRPr="000E753A" w:rsidRDefault="00F702BB" w:rsidP="00F702BB">
      <w:pPr>
        <w:pStyle w:val="TSB-PolicyBullets"/>
        <w:jc w:val="both"/>
        <w:rPr>
          <w:rFonts w:ascii="Tahoma" w:hAnsi="Tahoma" w:cs="Tahoma"/>
          <w:sz w:val="24"/>
          <w:szCs w:val="24"/>
        </w:rPr>
      </w:pPr>
      <w:r w:rsidRPr="000E753A">
        <w:rPr>
          <w:rFonts w:ascii="Tahoma" w:hAnsi="Tahoma" w:cs="Tahoma"/>
          <w:sz w:val="24"/>
          <w:szCs w:val="24"/>
        </w:rPr>
        <w:t xml:space="preserve">Any concerns that an employee may be offering or delivering bribes. </w:t>
      </w:r>
    </w:p>
    <w:p w14:paraId="00BE3818" w14:textId="77777777"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t xml:space="preserve">All concerns should be reported following the procedure set out in the Trust’s </w:t>
      </w:r>
      <w:r w:rsidRPr="000E753A">
        <w:rPr>
          <w:rFonts w:ascii="Tahoma" w:hAnsi="Tahoma" w:cs="Tahoma"/>
          <w:bCs/>
          <w:color w:val="000000" w:themeColor="text1"/>
          <w:sz w:val="24"/>
          <w:szCs w:val="24"/>
        </w:rPr>
        <w:t>Whistleblowing Policy.</w:t>
      </w:r>
      <w:r w:rsidRPr="000E753A">
        <w:rPr>
          <w:rFonts w:ascii="Tahoma" w:hAnsi="Tahoma" w:cs="Tahoma"/>
          <w:color w:val="000000" w:themeColor="text1"/>
          <w:sz w:val="24"/>
          <w:szCs w:val="24"/>
        </w:rPr>
        <w:t xml:space="preserve"> </w:t>
      </w:r>
    </w:p>
    <w:p w14:paraId="1C7AA6F8" w14:textId="77777777"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t>All reports of bribery will be investigated thoroughly and in a timely manner by the appropriate member of the SLT or Trust central team and in the strictest confidence.</w:t>
      </w:r>
    </w:p>
    <w:p w14:paraId="28643F0E" w14:textId="77777777"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t xml:space="preserve">Employees who raise concerns in good faith will be supported by the Trust and/or school who will ensure that they are not subjected to any detrimental treatment as a consequence of their report. Any instances of detrimental treatment against an employee for reporting a suspicion will be treated as a disciplinary offence. </w:t>
      </w:r>
    </w:p>
    <w:p w14:paraId="28D3BB97" w14:textId="77777777" w:rsidR="00F702BB" w:rsidRPr="000E753A" w:rsidRDefault="00F702BB" w:rsidP="00F702BB">
      <w:pPr>
        <w:pStyle w:val="Heading1"/>
        <w:rPr>
          <w:rFonts w:ascii="Tahoma" w:hAnsi="Tahoma" w:cs="Tahoma"/>
          <w:sz w:val="24"/>
          <w:szCs w:val="24"/>
        </w:rPr>
      </w:pPr>
      <w:bookmarkStart w:id="20" w:name="followinginvestigation"/>
      <w:r w:rsidRPr="000E753A">
        <w:rPr>
          <w:rFonts w:ascii="Tahoma" w:hAnsi="Tahoma" w:cs="Tahoma"/>
          <w:sz w:val="24"/>
          <w:szCs w:val="24"/>
        </w:rPr>
        <w:t>Following investigation</w:t>
      </w:r>
    </w:p>
    <w:bookmarkEnd w:id="20"/>
    <w:p w14:paraId="5DD0543A" w14:textId="77777777"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t xml:space="preserve">The Trust will invoke disciplinary procedures where any employee is found guilty of bribery and this may result in a finding of gross misconduct and immediate dismissal. The Trust may terminate the contracts of any associated persons, including consultants or other workers acting for, or on behalf of the Trust and/or school, who are found to have breached this policy. </w:t>
      </w:r>
    </w:p>
    <w:p w14:paraId="1C3C1864" w14:textId="77777777" w:rsidR="00F702BB" w:rsidRPr="000E753A" w:rsidRDefault="00F702BB" w:rsidP="00F702BB">
      <w:pPr>
        <w:pStyle w:val="Heading1"/>
        <w:rPr>
          <w:rFonts w:ascii="Tahoma" w:hAnsi="Tahoma" w:cs="Tahoma"/>
          <w:sz w:val="24"/>
          <w:szCs w:val="24"/>
        </w:rPr>
      </w:pPr>
      <w:bookmarkStart w:id="21" w:name="recordkeeping"/>
      <w:r w:rsidRPr="000E753A">
        <w:rPr>
          <w:rFonts w:ascii="Tahoma" w:hAnsi="Tahoma" w:cs="Tahoma"/>
          <w:sz w:val="24"/>
          <w:szCs w:val="24"/>
        </w:rPr>
        <w:t>Record keeping</w:t>
      </w:r>
    </w:p>
    <w:bookmarkEnd w:id="21"/>
    <w:p w14:paraId="488071EB" w14:textId="77777777" w:rsidR="00F702BB" w:rsidRPr="000E753A" w:rsidRDefault="00F702BB" w:rsidP="00F702BB">
      <w:pPr>
        <w:pStyle w:val="TSB-Level1Numbers"/>
        <w:numPr>
          <w:ilvl w:val="0"/>
          <w:numId w:val="0"/>
        </w:numPr>
        <w:rPr>
          <w:rFonts w:ascii="Tahoma" w:hAnsi="Tahoma" w:cs="Tahoma"/>
          <w:b/>
          <w:sz w:val="24"/>
          <w:szCs w:val="24"/>
        </w:rPr>
      </w:pPr>
      <w:r w:rsidRPr="000E753A">
        <w:rPr>
          <w:rFonts w:ascii="Tahoma" w:hAnsi="Tahoma" w:cs="Tahoma"/>
          <w:bCs/>
          <w:color w:val="000000" w:themeColor="text1"/>
          <w:sz w:val="24"/>
          <w:szCs w:val="24"/>
        </w:rPr>
        <w:t>DDAT</w:t>
      </w:r>
      <w:r w:rsidRPr="000E753A">
        <w:rPr>
          <w:rFonts w:ascii="Tahoma" w:hAnsi="Tahoma" w:cs="Tahoma"/>
          <w:color w:val="FFD006"/>
          <w:sz w:val="24"/>
          <w:szCs w:val="24"/>
        </w:rPr>
        <w:t xml:space="preserve"> </w:t>
      </w:r>
      <w:r w:rsidRPr="000E753A">
        <w:rPr>
          <w:rFonts w:ascii="Tahoma" w:hAnsi="Tahoma" w:cs="Tahoma"/>
          <w:sz w:val="24"/>
          <w:szCs w:val="24"/>
        </w:rPr>
        <w:t xml:space="preserve">keeps financial records and has appropriate internal controls to provide evidence for the business reasons for making payments to third parties. Employees will make the </w:t>
      </w:r>
      <w:r w:rsidRPr="000E753A">
        <w:rPr>
          <w:rFonts w:ascii="Tahoma" w:hAnsi="Tahoma" w:cs="Tahoma"/>
          <w:bCs/>
          <w:color w:val="000000" w:themeColor="text1"/>
          <w:sz w:val="24"/>
          <w:szCs w:val="24"/>
        </w:rPr>
        <w:t xml:space="preserve">headteacher or DDAT CFO </w:t>
      </w:r>
      <w:r w:rsidRPr="000E753A">
        <w:rPr>
          <w:rFonts w:ascii="Tahoma" w:hAnsi="Tahoma" w:cs="Tahoma"/>
          <w:sz w:val="24"/>
          <w:szCs w:val="24"/>
        </w:rPr>
        <w:t xml:space="preserve">aware of all hospitality or gifts received or offered over the value </w:t>
      </w:r>
      <w:r w:rsidRPr="000E753A">
        <w:rPr>
          <w:rFonts w:ascii="Tahoma" w:hAnsi="Tahoma" w:cs="Tahoma"/>
          <w:color w:val="000000" w:themeColor="text1"/>
          <w:sz w:val="24"/>
          <w:szCs w:val="24"/>
        </w:rPr>
        <w:t xml:space="preserve">of £25, or £50 </w:t>
      </w:r>
      <w:r w:rsidRPr="000E753A">
        <w:rPr>
          <w:rFonts w:ascii="Tahoma" w:hAnsi="Tahoma" w:cs="Tahoma"/>
          <w:sz w:val="24"/>
          <w:szCs w:val="24"/>
        </w:rPr>
        <w:t xml:space="preserve">if received from multiple recipients, these will be subject to managerial review. </w:t>
      </w:r>
    </w:p>
    <w:p w14:paraId="029F2A0E" w14:textId="77777777" w:rsidR="00F702BB" w:rsidRPr="000E753A" w:rsidRDefault="00F702BB" w:rsidP="00F702BB">
      <w:pPr>
        <w:pStyle w:val="TSB-Level1Numbers"/>
        <w:numPr>
          <w:ilvl w:val="0"/>
          <w:numId w:val="0"/>
        </w:numPr>
        <w:rPr>
          <w:rFonts w:ascii="Tahoma" w:hAnsi="Tahoma" w:cs="Tahoma"/>
          <w:b/>
          <w:color w:val="347186"/>
          <w:sz w:val="24"/>
          <w:szCs w:val="24"/>
        </w:rPr>
      </w:pPr>
      <w:r w:rsidRPr="000E753A">
        <w:rPr>
          <w:rFonts w:ascii="Tahoma" w:hAnsi="Tahoma" w:cs="Tahoma"/>
          <w:sz w:val="24"/>
          <w:szCs w:val="24"/>
        </w:rPr>
        <w:t xml:space="preserve">The </w:t>
      </w:r>
      <w:r w:rsidRPr="000E753A">
        <w:rPr>
          <w:rFonts w:ascii="Tahoma" w:hAnsi="Tahoma" w:cs="Tahoma"/>
          <w:bCs/>
          <w:sz w:val="24"/>
          <w:szCs w:val="24"/>
        </w:rPr>
        <w:t>Register of Gifts and Hospitality Register</w:t>
      </w:r>
      <w:r w:rsidRPr="000E753A">
        <w:rPr>
          <w:rFonts w:ascii="Tahoma" w:hAnsi="Tahoma" w:cs="Tahoma"/>
          <w:sz w:val="24"/>
          <w:szCs w:val="24"/>
        </w:rPr>
        <w:t xml:space="preserve"> is used to record gifts or hospitality that needs to be recorded. The following information will be recorded:</w:t>
      </w:r>
    </w:p>
    <w:p w14:paraId="2F1CFADB" w14:textId="77777777" w:rsidR="00F702BB" w:rsidRPr="000E753A" w:rsidRDefault="00F702BB" w:rsidP="00F702BB">
      <w:pPr>
        <w:pStyle w:val="TSB-Level1Numbers"/>
        <w:numPr>
          <w:ilvl w:val="0"/>
          <w:numId w:val="12"/>
        </w:numPr>
        <w:rPr>
          <w:rFonts w:ascii="Tahoma" w:hAnsi="Tahoma" w:cs="Tahoma"/>
          <w:sz w:val="24"/>
          <w:szCs w:val="24"/>
        </w:rPr>
      </w:pPr>
      <w:r w:rsidRPr="000E753A">
        <w:rPr>
          <w:rFonts w:ascii="Tahoma" w:hAnsi="Tahoma" w:cs="Tahoma"/>
          <w:sz w:val="24"/>
          <w:szCs w:val="24"/>
        </w:rPr>
        <w:t xml:space="preserve">The nature of the gift/hospitality </w:t>
      </w:r>
    </w:p>
    <w:p w14:paraId="05D07E01" w14:textId="77777777" w:rsidR="00F702BB" w:rsidRPr="000E753A" w:rsidRDefault="00F702BB" w:rsidP="00F702BB">
      <w:pPr>
        <w:pStyle w:val="TSB-Level1Numbers"/>
        <w:numPr>
          <w:ilvl w:val="0"/>
          <w:numId w:val="12"/>
        </w:numPr>
        <w:rPr>
          <w:rFonts w:ascii="Tahoma" w:hAnsi="Tahoma" w:cs="Tahoma"/>
          <w:sz w:val="24"/>
          <w:szCs w:val="24"/>
        </w:rPr>
      </w:pPr>
      <w:r w:rsidRPr="000E753A">
        <w:rPr>
          <w:rFonts w:ascii="Tahoma" w:hAnsi="Tahoma" w:cs="Tahoma"/>
          <w:sz w:val="24"/>
          <w:szCs w:val="24"/>
        </w:rPr>
        <w:t>The date the gift/hospitality was offered</w:t>
      </w:r>
    </w:p>
    <w:p w14:paraId="2A7E99B2" w14:textId="77777777" w:rsidR="00F702BB" w:rsidRPr="000E753A" w:rsidRDefault="00F702BB" w:rsidP="00F702BB">
      <w:pPr>
        <w:pStyle w:val="TSB-Level1Numbers"/>
        <w:numPr>
          <w:ilvl w:val="0"/>
          <w:numId w:val="12"/>
        </w:numPr>
        <w:rPr>
          <w:rFonts w:ascii="Tahoma" w:hAnsi="Tahoma" w:cs="Tahoma"/>
          <w:sz w:val="24"/>
          <w:szCs w:val="24"/>
        </w:rPr>
      </w:pPr>
      <w:r w:rsidRPr="000E753A">
        <w:rPr>
          <w:rFonts w:ascii="Tahoma" w:hAnsi="Tahoma" w:cs="Tahoma"/>
          <w:sz w:val="24"/>
          <w:szCs w:val="24"/>
        </w:rPr>
        <w:t>Who the gift/hospitality was offered by</w:t>
      </w:r>
    </w:p>
    <w:p w14:paraId="55DB1762" w14:textId="77777777" w:rsidR="00F702BB" w:rsidRPr="000E753A" w:rsidRDefault="00F702BB" w:rsidP="00F702BB">
      <w:pPr>
        <w:pStyle w:val="TSB-Level1Numbers"/>
        <w:numPr>
          <w:ilvl w:val="0"/>
          <w:numId w:val="12"/>
        </w:numPr>
        <w:rPr>
          <w:rFonts w:ascii="Tahoma" w:hAnsi="Tahoma" w:cs="Tahoma"/>
          <w:sz w:val="24"/>
          <w:szCs w:val="24"/>
        </w:rPr>
      </w:pPr>
      <w:r w:rsidRPr="000E753A">
        <w:rPr>
          <w:rFonts w:ascii="Tahoma" w:hAnsi="Tahoma" w:cs="Tahoma"/>
          <w:sz w:val="24"/>
          <w:szCs w:val="24"/>
        </w:rPr>
        <w:t>Name of staff member the gift/hospitality was offered to</w:t>
      </w:r>
    </w:p>
    <w:p w14:paraId="511CDCA6" w14:textId="77777777" w:rsidR="00F702BB" w:rsidRPr="000E753A" w:rsidRDefault="00F702BB" w:rsidP="00F702BB">
      <w:pPr>
        <w:pStyle w:val="TSB-Level1Numbers"/>
        <w:numPr>
          <w:ilvl w:val="0"/>
          <w:numId w:val="12"/>
        </w:numPr>
        <w:rPr>
          <w:rFonts w:ascii="Tahoma" w:hAnsi="Tahoma" w:cs="Tahoma"/>
          <w:sz w:val="24"/>
          <w:szCs w:val="24"/>
        </w:rPr>
      </w:pPr>
      <w:r w:rsidRPr="000E753A">
        <w:rPr>
          <w:rFonts w:ascii="Tahoma" w:hAnsi="Tahoma" w:cs="Tahoma"/>
          <w:sz w:val="24"/>
          <w:szCs w:val="24"/>
        </w:rPr>
        <w:lastRenderedPageBreak/>
        <w:t xml:space="preserve">Value of the gift/hospitality </w:t>
      </w:r>
    </w:p>
    <w:p w14:paraId="5B49A22C" w14:textId="77777777" w:rsidR="00F702BB" w:rsidRPr="000E753A" w:rsidRDefault="00F702BB" w:rsidP="00F702BB">
      <w:pPr>
        <w:pStyle w:val="TSB-Level1Numbers"/>
        <w:numPr>
          <w:ilvl w:val="0"/>
          <w:numId w:val="12"/>
        </w:numPr>
        <w:rPr>
          <w:rFonts w:ascii="Tahoma" w:hAnsi="Tahoma" w:cs="Tahoma"/>
          <w:sz w:val="24"/>
          <w:szCs w:val="24"/>
        </w:rPr>
      </w:pPr>
      <w:r w:rsidRPr="000E753A">
        <w:rPr>
          <w:rFonts w:ascii="Tahoma" w:hAnsi="Tahoma" w:cs="Tahoma"/>
          <w:sz w:val="24"/>
          <w:szCs w:val="24"/>
        </w:rPr>
        <w:t>Action taken – for example, whether the offer was refused or accepted</w:t>
      </w:r>
    </w:p>
    <w:p w14:paraId="32DF51F8" w14:textId="77777777" w:rsidR="00F702BB" w:rsidRPr="000E753A" w:rsidRDefault="00F702BB" w:rsidP="00F702BB">
      <w:pPr>
        <w:pStyle w:val="TSB-Level1Numbers"/>
        <w:numPr>
          <w:ilvl w:val="0"/>
          <w:numId w:val="0"/>
        </w:numPr>
        <w:ind w:left="2200"/>
        <w:rPr>
          <w:rFonts w:ascii="Tahoma" w:hAnsi="Tahoma" w:cs="Tahoma"/>
          <w:sz w:val="24"/>
          <w:szCs w:val="24"/>
        </w:rPr>
      </w:pPr>
    </w:p>
    <w:p w14:paraId="3C5864B8" w14:textId="77777777" w:rsidR="00F702BB" w:rsidRPr="000E753A" w:rsidRDefault="00F702BB" w:rsidP="00F702BB">
      <w:pPr>
        <w:pStyle w:val="TSB-Level1Numbers"/>
        <w:numPr>
          <w:ilvl w:val="0"/>
          <w:numId w:val="0"/>
        </w:numPr>
        <w:rPr>
          <w:rFonts w:ascii="Tahoma" w:hAnsi="Tahoma" w:cs="Tahoma"/>
          <w:b/>
          <w:sz w:val="24"/>
          <w:szCs w:val="24"/>
        </w:rPr>
      </w:pPr>
      <w:r w:rsidRPr="000E753A">
        <w:rPr>
          <w:rFonts w:ascii="Tahoma" w:hAnsi="Tahoma" w:cs="Tahoma"/>
          <w:sz w:val="24"/>
          <w:szCs w:val="24"/>
        </w:rPr>
        <w:t xml:space="preserve">Employees’ expenses claims relating to hospitality, gifts or expenses incurred to third parties are submitted in accordance with the Trust or school’s </w:t>
      </w:r>
      <w:r w:rsidRPr="000E753A">
        <w:rPr>
          <w:rFonts w:ascii="Tahoma" w:hAnsi="Tahoma" w:cs="Tahoma"/>
          <w:bCs/>
          <w:color w:val="000000" w:themeColor="text1"/>
          <w:sz w:val="24"/>
          <w:szCs w:val="24"/>
        </w:rPr>
        <w:t>Staff Expenses Policy.</w:t>
      </w:r>
      <w:r w:rsidRPr="000E753A">
        <w:rPr>
          <w:rFonts w:ascii="Tahoma" w:hAnsi="Tahoma" w:cs="Tahoma"/>
          <w:color w:val="000000" w:themeColor="text1"/>
          <w:sz w:val="24"/>
          <w:szCs w:val="24"/>
        </w:rPr>
        <w:t xml:space="preserve"> </w:t>
      </w:r>
    </w:p>
    <w:p w14:paraId="261CC794" w14:textId="77777777" w:rsidR="00F702BB" w:rsidRPr="000E753A" w:rsidRDefault="00F702BB" w:rsidP="00F702BB">
      <w:pPr>
        <w:pStyle w:val="TSB-Level1Numbers"/>
        <w:numPr>
          <w:ilvl w:val="0"/>
          <w:numId w:val="0"/>
        </w:numPr>
        <w:rPr>
          <w:rFonts w:ascii="Tahoma" w:hAnsi="Tahoma" w:cs="Tahoma"/>
          <w:b/>
          <w:sz w:val="24"/>
          <w:szCs w:val="24"/>
        </w:rPr>
      </w:pPr>
      <w:r w:rsidRPr="000E753A">
        <w:rPr>
          <w:rFonts w:ascii="Tahoma" w:hAnsi="Tahoma" w:cs="Tahoma"/>
          <w:sz w:val="24"/>
          <w:szCs w:val="24"/>
        </w:rPr>
        <w:t xml:space="preserve">All invoices, accounts and related documents should be prepared and maintained with the highest accuracy and completeness. </w:t>
      </w:r>
    </w:p>
    <w:p w14:paraId="39213F59" w14:textId="77777777" w:rsidR="00F702BB" w:rsidRPr="000E753A" w:rsidRDefault="00F702BB" w:rsidP="00F702BB">
      <w:pPr>
        <w:pStyle w:val="TSB-Level1Numbers"/>
        <w:numPr>
          <w:ilvl w:val="0"/>
          <w:numId w:val="0"/>
        </w:numPr>
        <w:rPr>
          <w:rFonts w:ascii="Tahoma" w:hAnsi="Tahoma" w:cs="Tahoma"/>
          <w:b/>
          <w:sz w:val="24"/>
          <w:szCs w:val="24"/>
        </w:rPr>
      </w:pPr>
      <w:r w:rsidRPr="000E753A">
        <w:rPr>
          <w:rFonts w:ascii="Tahoma" w:hAnsi="Tahoma" w:cs="Tahoma"/>
          <w:sz w:val="24"/>
          <w:szCs w:val="24"/>
        </w:rPr>
        <w:t xml:space="preserve">No accounts may be kept “off-book”. </w:t>
      </w:r>
    </w:p>
    <w:p w14:paraId="4B881738" w14:textId="77777777" w:rsidR="00F702BB" w:rsidRPr="000E753A" w:rsidRDefault="00F702BB" w:rsidP="00F702BB">
      <w:pPr>
        <w:pStyle w:val="Heading1"/>
        <w:rPr>
          <w:rFonts w:ascii="Tahoma" w:hAnsi="Tahoma" w:cs="Tahoma"/>
          <w:color w:val="000000" w:themeColor="text1"/>
          <w:sz w:val="24"/>
          <w:szCs w:val="24"/>
        </w:rPr>
      </w:pPr>
      <w:bookmarkStart w:id="22" w:name="_Policy_review_1"/>
      <w:bookmarkEnd w:id="22"/>
      <w:r w:rsidRPr="000E753A">
        <w:rPr>
          <w:rFonts w:ascii="Tahoma" w:hAnsi="Tahoma" w:cs="Tahoma"/>
          <w:sz w:val="24"/>
          <w:szCs w:val="24"/>
        </w:rPr>
        <w:t xml:space="preserve">Policy </w:t>
      </w:r>
      <w:r w:rsidRPr="000E753A">
        <w:rPr>
          <w:rFonts w:ascii="Tahoma" w:hAnsi="Tahoma" w:cs="Tahoma"/>
          <w:color w:val="000000" w:themeColor="text1"/>
          <w:sz w:val="24"/>
          <w:szCs w:val="24"/>
        </w:rPr>
        <w:t>review</w:t>
      </w:r>
    </w:p>
    <w:p w14:paraId="3EEF89AC" w14:textId="77777777"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t>This policy is reviewed every two years by the DDAT CFO, unless updates are required in terms of compliance with the Academies Trust Handbook.</w:t>
      </w:r>
    </w:p>
    <w:p w14:paraId="06816C85" w14:textId="3DE9165A" w:rsidR="00F702BB" w:rsidRPr="000E753A" w:rsidRDefault="00F702BB" w:rsidP="00F702BB">
      <w:pPr>
        <w:pStyle w:val="TSB-Level1Numbers"/>
        <w:numPr>
          <w:ilvl w:val="0"/>
          <w:numId w:val="0"/>
        </w:numPr>
        <w:rPr>
          <w:rFonts w:ascii="Tahoma" w:hAnsi="Tahoma" w:cs="Tahoma"/>
          <w:sz w:val="24"/>
          <w:szCs w:val="24"/>
        </w:rPr>
      </w:pPr>
      <w:r w:rsidRPr="000E753A">
        <w:rPr>
          <w:rFonts w:ascii="Tahoma" w:hAnsi="Tahoma" w:cs="Tahoma"/>
          <w:sz w:val="24"/>
          <w:szCs w:val="24"/>
        </w:rPr>
        <w:t xml:space="preserve">The scheduled review date for this policy is </w:t>
      </w:r>
      <w:r w:rsidRPr="000E753A">
        <w:rPr>
          <w:rFonts w:ascii="Tahoma" w:hAnsi="Tahoma" w:cs="Tahoma"/>
          <w:bCs/>
          <w:color w:val="000000" w:themeColor="text1"/>
          <w:sz w:val="24"/>
          <w:szCs w:val="24"/>
        </w:rPr>
        <w:t>September 202</w:t>
      </w:r>
      <w:r w:rsidR="000E753A">
        <w:rPr>
          <w:rFonts w:ascii="Tahoma" w:hAnsi="Tahoma" w:cs="Tahoma"/>
          <w:bCs/>
          <w:color w:val="000000" w:themeColor="text1"/>
          <w:sz w:val="24"/>
          <w:szCs w:val="24"/>
        </w:rPr>
        <w:t>4</w:t>
      </w:r>
      <w:r w:rsidRPr="000E753A">
        <w:rPr>
          <w:rFonts w:ascii="Tahoma" w:hAnsi="Tahoma" w:cs="Tahoma"/>
          <w:bCs/>
          <w:color w:val="000000" w:themeColor="text1"/>
          <w:sz w:val="24"/>
          <w:szCs w:val="24"/>
        </w:rPr>
        <w:t>.</w:t>
      </w:r>
      <w:r w:rsidRPr="000E753A">
        <w:rPr>
          <w:rFonts w:ascii="Tahoma" w:hAnsi="Tahoma" w:cs="Tahoma"/>
          <w:color w:val="000000" w:themeColor="text1"/>
          <w:sz w:val="24"/>
          <w:szCs w:val="24"/>
        </w:rPr>
        <w:t xml:space="preserve"> </w:t>
      </w:r>
      <w:bookmarkStart w:id="23" w:name="_Appendix_1_–"/>
      <w:bookmarkStart w:id="24" w:name="_Appendix_4_-"/>
      <w:bookmarkStart w:id="25" w:name="_Appendix_2_–"/>
      <w:bookmarkStart w:id="26" w:name="_Appendix_2_–_1"/>
      <w:bookmarkEnd w:id="23"/>
      <w:bookmarkEnd w:id="24"/>
      <w:bookmarkEnd w:id="25"/>
      <w:bookmarkEnd w:id="26"/>
    </w:p>
    <w:p w14:paraId="2E2CE669" w14:textId="77777777" w:rsidR="00F702BB" w:rsidRPr="000E753A" w:rsidRDefault="00F702BB" w:rsidP="00F702BB">
      <w:pPr>
        <w:spacing w:line="276" w:lineRule="auto"/>
        <w:jc w:val="both"/>
        <w:rPr>
          <w:rFonts w:ascii="Tahoma" w:hAnsi="Tahoma" w:cs="Tahoma"/>
          <w:sz w:val="24"/>
          <w:szCs w:val="24"/>
        </w:rPr>
      </w:pPr>
    </w:p>
    <w:p w14:paraId="015FDF73" w14:textId="77777777" w:rsidR="00AC3DC5" w:rsidRPr="000E753A" w:rsidRDefault="00AC3DC5">
      <w:pPr>
        <w:rPr>
          <w:rFonts w:ascii="Tahoma" w:hAnsi="Tahoma" w:cs="Tahoma"/>
          <w:sz w:val="24"/>
          <w:szCs w:val="24"/>
        </w:rPr>
      </w:pPr>
    </w:p>
    <w:sectPr w:rsidR="00AC3DC5" w:rsidRPr="000E753A" w:rsidSect="00AF6034">
      <w:footerReference w:type="default" r:id="rId11"/>
      <w:pgSz w:w="11906" w:h="16838"/>
      <w:pgMar w:top="1440" w:right="1440" w:bottom="1440" w:left="1440" w:header="5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8AFFF" w14:textId="77777777" w:rsidR="00000000" w:rsidRDefault="000E753A">
      <w:r>
        <w:separator/>
      </w:r>
    </w:p>
  </w:endnote>
  <w:endnote w:type="continuationSeparator" w:id="0">
    <w:p w14:paraId="6E196E70" w14:textId="77777777" w:rsidR="00000000" w:rsidRDefault="000E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06C2D" w14:textId="77777777" w:rsidR="00E71485" w:rsidRPr="00E71485" w:rsidRDefault="00F702BB" w:rsidP="00E71485">
    <w:pPr>
      <w:pStyle w:val="Footer"/>
    </w:pPr>
    <w:r>
      <w:rPr>
        <w:noProof/>
        <w:lang w:eastAsia="en-GB"/>
      </w:rPr>
      <mc:AlternateContent>
        <mc:Choice Requires="wps">
          <w:drawing>
            <wp:anchor distT="0" distB="0" distL="114300" distR="114300" simplePos="0" relativeHeight="251659264" behindDoc="0" locked="0" layoutInCell="1" allowOverlap="1" wp14:anchorId="1C9ABDAE" wp14:editId="776B900D">
              <wp:simplePos x="0" y="0"/>
              <wp:positionH relativeFrom="column">
                <wp:posOffset>-33494</wp:posOffset>
              </wp:positionH>
              <wp:positionV relativeFrom="paragraph">
                <wp:posOffset>-151895</wp:posOffset>
              </wp:positionV>
              <wp:extent cx="2374265" cy="290557"/>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0557"/>
                      </a:xfrm>
                      <a:prstGeom prst="rect">
                        <a:avLst/>
                      </a:prstGeom>
                      <a:noFill/>
                      <a:ln w="9525">
                        <a:noFill/>
                        <a:miter lim="800000"/>
                        <a:headEnd/>
                        <a:tailEnd/>
                      </a:ln>
                    </wps:spPr>
                    <wps:txbx>
                      <w:txbxContent>
                        <w:p w14:paraId="17ED2FE3" w14:textId="77777777" w:rsidR="00E71485" w:rsidRDefault="000E753A" w:rsidP="00E7148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C9ABDAE" id="_x0000_t202" coordsize="21600,21600" o:spt="202" path="m,l,21600r21600,l21600,xe">
              <v:stroke joinstyle="miter"/>
              <v:path gradientshapeok="t" o:connecttype="rect"/>
            </v:shapetype>
            <v:shape id="Text Box 3" o:spid="_x0000_s1026" type="#_x0000_t202" style="position:absolute;margin-left:-2.65pt;margin-top:-11.95pt;width:186.95pt;height:22.9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" filled="f" stroked="f">
              <v:textbox>
                <w:txbxContent>
                  <w:p w14:paraId="17ED2FE3" w14:textId="77777777" w:rsidR="00E71485" w:rsidRDefault="000E753A" w:rsidP="00E7148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B8994" w14:textId="77777777" w:rsidR="00000000" w:rsidRDefault="000E753A">
      <w:r>
        <w:separator/>
      </w:r>
    </w:p>
  </w:footnote>
  <w:footnote w:type="continuationSeparator" w:id="0">
    <w:p w14:paraId="42B4F00C" w14:textId="77777777" w:rsidR="00000000" w:rsidRDefault="000E7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4463"/>
    <w:multiLevelType w:val="multilevel"/>
    <w:tmpl w:val="4796CBAA"/>
    <w:lvl w:ilvl="0">
      <w:start w:val="1"/>
      <w:numFmt w:val="decimal"/>
      <w:lvlText w:val="%1."/>
      <w:lvlJc w:val="left"/>
      <w:pPr>
        <w:ind w:left="360" w:hanging="360"/>
      </w:pPr>
      <w:rPr>
        <w:b/>
        <w:color w:val="auto"/>
        <w:sz w:val="28"/>
      </w:rPr>
    </w:lvl>
    <w:lvl w:ilvl="1">
      <w:start w:val="1"/>
      <w:numFmt w:val="decimal"/>
      <w:lvlText w:val="%1.%2."/>
      <w:lvlJc w:val="left"/>
      <w:pPr>
        <w:ind w:left="792" w:hanging="432"/>
      </w:pPr>
      <w:rPr>
        <w:b w:val="0"/>
        <w:sz w:val="22"/>
        <w:szCs w:val="22"/>
      </w:rPr>
    </w:lvl>
    <w:lvl w:ilvl="2">
      <w:start w:val="1"/>
      <w:numFmt w:val="bullet"/>
      <w:lvlText w:val=""/>
      <w:lvlJc w:val="left"/>
      <w:pPr>
        <w:ind w:left="1224" w:hanging="504"/>
      </w:pPr>
      <w:rPr>
        <w:rFonts w:ascii="Symbol" w:hAnsi="Symbol" w:hint="default"/>
        <w:b w:val="0"/>
        <w:sz w:val="22"/>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E26FA5"/>
    <w:multiLevelType w:val="hybridMultilevel"/>
    <w:tmpl w:val="A0F66A64"/>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2" w15:restartNumberingAfterBreak="0">
    <w:nsid w:val="2703517F"/>
    <w:multiLevelType w:val="multilevel"/>
    <w:tmpl w:val="4796CBAA"/>
    <w:lvl w:ilvl="0">
      <w:start w:val="1"/>
      <w:numFmt w:val="decimal"/>
      <w:lvlText w:val="%1."/>
      <w:lvlJc w:val="left"/>
      <w:pPr>
        <w:ind w:left="360" w:hanging="360"/>
      </w:pPr>
      <w:rPr>
        <w:b/>
        <w:color w:val="auto"/>
        <w:sz w:val="28"/>
      </w:rPr>
    </w:lvl>
    <w:lvl w:ilvl="1">
      <w:start w:val="1"/>
      <w:numFmt w:val="decimal"/>
      <w:lvlText w:val="%1.%2."/>
      <w:lvlJc w:val="left"/>
      <w:pPr>
        <w:ind w:left="792" w:hanging="432"/>
      </w:pPr>
      <w:rPr>
        <w:b w:val="0"/>
        <w:sz w:val="22"/>
        <w:szCs w:val="22"/>
      </w:rPr>
    </w:lvl>
    <w:lvl w:ilvl="2">
      <w:start w:val="1"/>
      <w:numFmt w:val="bullet"/>
      <w:lvlText w:val=""/>
      <w:lvlJc w:val="left"/>
      <w:pPr>
        <w:ind w:left="1224" w:hanging="504"/>
      </w:pPr>
      <w:rPr>
        <w:rFonts w:ascii="Symbol" w:hAnsi="Symbol" w:hint="default"/>
        <w:b w:val="0"/>
        <w:sz w:val="22"/>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D33FFD"/>
    <w:multiLevelType w:val="hybridMultilevel"/>
    <w:tmpl w:val="F6B8930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438C22A1"/>
    <w:multiLevelType w:val="multilevel"/>
    <w:tmpl w:val="7C621AEA"/>
    <w:numStyleLink w:val="Style1"/>
  </w:abstractNum>
  <w:abstractNum w:abstractNumId="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7A63EB"/>
    <w:multiLevelType w:val="hybridMultilevel"/>
    <w:tmpl w:val="DBC0F2E4"/>
    <w:lvl w:ilvl="0" w:tplc="D2F6BB50">
      <w:start w:val="1"/>
      <w:numFmt w:val="bullet"/>
      <w:pStyle w:val="TSB-PolicyBullets"/>
      <w:lvlText w:val=""/>
      <w:lvlJc w:val="left"/>
      <w:pPr>
        <w:ind w:left="3183" w:hanging="360"/>
      </w:pPr>
      <w:rPr>
        <w:rFonts w:ascii="Symbol" w:hAnsi="Symbol" w:hint="default"/>
      </w:rPr>
    </w:lvl>
    <w:lvl w:ilvl="1" w:tplc="08090003">
      <w:start w:val="1"/>
      <w:numFmt w:val="bullet"/>
      <w:lvlText w:val="o"/>
      <w:lvlJc w:val="left"/>
      <w:pPr>
        <w:ind w:left="3903" w:hanging="360"/>
      </w:pPr>
      <w:rPr>
        <w:rFonts w:ascii="Courier New" w:hAnsi="Courier New" w:cs="Courier New" w:hint="default"/>
      </w:rPr>
    </w:lvl>
    <w:lvl w:ilvl="2" w:tplc="08090005" w:tentative="1">
      <w:start w:val="1"/>
      <w:numFmt w:val="bullet"/>
      <w:lvlText w:val=""/>
      <w:lvlJc w:val="left"/>
      <w:pPr>
        <w:ind w:left="4623" w:hanging="360"/>
      </w:pPr>
      <w:rPr>
        <w:rFonts w:ascii="Wingdings" w:hAnsi="Wingdings" w:hint="default"/>
      </w:rPr>
    </w:lvl>
    <w:lvl w:ilvl="3" w:tplc="08090001" w:tentative="1">
      <w:start w:val="1"/>
      <w:numFmt w:val="bullet"/>
      <w:lvlText w:val=""/>
      <w:lvlJc w:val="left"/>
      <w:pPr>
        <w:ind w:left="5343" w:hanging="360"/>
      </w:pPr>
      <w:rPr>
        <w:rFonts w:ascii="Symbol" w:hAnsi="Symbol" w:hint="default"/>
      </w:rPr>
    </w:lvl>
    <w:lvl w:ilvl="4" w:tplc="08090003" w:tentative="1">
      <w:start w:val="1"/>
      <w:numFmt w:val="bullet"/>
      <w:lvlText w:val="o"/>
      <w:lvlJc w:val="left"/>
      <w:pPr>
        <w:ind w:left="6063" w:hanging="360"/>
      </w:pPr>
      <w:rPr>
        <w:rFonts w:ascii="Courier New" w:hAnsi="Courier New" w:cs="Courier New" w:hint="default"/>
      </w:rPr>
    </w:lvl>
    <w:lvl w:ilvl="5" w:tplc="08090005" w:tentative="1">
      <w:start w:val="1"/>
      <w:numFmt w:val="bullet"/>
      <w:lvlText w:val=""/>
      <w:lvlJc w:val="left"/>
      <w:pPr>
        <w:ind w:left="6783" w:hanging="360"/>
      </w:pPr>
      <w:rPr>
        <w:rFonts w:ascii="Wingdings" w:hAnsi="Wingdings" w:hint="default"/>
      </w:rPr>
    </w:lvl>
    <w:lvl w:ilvl="6" w:tplc="08090001" w:tentative="1">
      <w:start w:val="1"/>
      <w:numFmt w:val="bullet"/>
      <w:lvlText w:val=""/>
      <w:lvlJc w:val="left"/>
      <w:pPr>
        <w:ind w:left="7503" w:hanging="360"/>
      </w:pPr>
      <w:rPr>
        <w:rFonts w:ascii="Symbol" w:hAnsi="Symbol" w:hint="default"/>
      </w:rPr>
    </w:lvl>
    <w:lvl w:ilvl="7" w:tplc="08090003" w:tentative="1">
      <w:start w:val="1"/>
      <w:numFmt w:val="bullet"/>
      <w:lvlText w:val="o"/>
      <w:lvlJc w:val="left"/>
      <w:pPr>
        <w:ind w:left="8223" w:hanging="360"/>
      </w:pPr>
      <w:rPr>
        <w:rFonts w:ascii="Courier New" w:hAnsi="Courier New" w:cs="Courier New" w:hint="default"/>
      </w:rPr>
    </w:lvl>
    <w:lvl w:ilvl="8" w:tplc="08090005" w:tentative="1">
      <w:start w:val="1"/>
      <w:numFmt w:val="bullet"/>
      <w:lvlText w:val=""/>
      <w:lvlJc w:val="left"/>
      <w:pPr>
        <w:ind w:left="8943" w:hanging="360"/>
      </w:pPr>
      <w:rPr>
        <w:rFonts w:ascii="Wingdings" w:hAnsi="Wingdings" w:hint="default"/>
      </w:rPr>
    </w:lvl>
  </w:abstractNum>
  <w:abstractNum w:abstractNumId="7" w15:restartNumberingAfterBreak="0">
    <w:nsid w:val="5D0B4671"/>
    <w:multiLevelType w:val="hybridMultilevel"/>
    <w:tmpl w:val="1C7ADA9E"/>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8" w15:restartNumberingAfterBreak="0">
    <w:nsid w:val="64EC07F8"/>
    <w:multiLevelType w:val="multilevel"/>
    <w:tmpl w:val="4796CBAA"/>
    <w:lvl w:ilvl="0">
      <w:start w:val="1"/>
      <w:numFmt w:val="decimal"/>
      <w:lvlText w:val="%1."/>
      <w:lvlJc w:val="left"/>
      <w:pPr>
        <w:ind w:left="360" w:hanging="360"/>
      </w:pPr>
      <w:rPr>
        <w:b/>
        <w:color w:val="auto"/>
        <w:sz w:val="28"/>
      </w:rPr>
    </w:lvl>
    <w:lvl w:ilvl="1">
      <w:start w:val="1"/>
      <w:numFmt w:val="decimal"/>
      <w:lvlText w:val="%1.%2."/>
      <w:lvlJc w:val="left"/>
      <w:pPr>
        <w:ind w:left="792" w:hanging="432"/>
      </w:pPr>
      <w:rPr>
        <w:b w:val="0"/>
        <w:sz w:val="22"/>
        <w:szCs w:val="22"/>
      </w:rPr>
    </w:lvl>
    <w:lvl w:ilvl="2">
      <w:start w:val="1"/>
      <w:numFmt w:val="bullet"/>
      <w:lvlText w:val=""/>
      <w:lvlJc w:val="left"/>
      <w:pPr>
        <w:ind w:left="1224" w:hanging="504"/>
      </w:pPr>
      <w:rPr>
        <w:rFonts w:ascii="Symbol" w:hAnsi="Symbol" w:hint="default"/>
        <w:b w:val="0"/>
        <w:sz w:val="22"/>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E703A5"/>
    <w:multiLevelType w:val="hybridMultilevel"/>
    <w:tmpl w:val="24F430D2"/>
    <w:lvl w:ilvl="0" w:tplc="50FC2338">
      <w:start w:val="1"/>
      <w:numFmt w:val="decimal"/>
      <w:pStyle w:val="Heading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CE7E9A"/>
    <w:multiLevelType w:val="hybridMultilevel"/>
    <w:tmpl w:val="63B6A454"/>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E567E21"/>
    <w:multiLevelType w:val="hybridMultilevel"/>
    <w:tmpl w:val="0E0C4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6"/>
  </w:num>
  <w:num w:numId="5">
    <w:abstractNumId w:val="4"/>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color w:val="000000" w:themeColor="text1"/>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2"/>
  </w:num>
  <w:num w:numId="7">
    <w:abstractNumId w:val="2"/>
  </w:num>
  <w:num w:numId="8">
    <w:abstractNumId w:val="0"/>
  </w:num>
  <w:num w:numId="9">
    <w:abstractNumId w:val="8"/>
  </w:num>
  <w:num w:numId="10">
    <w:abstractNumId w:val="1"/>
  </w:num>
  <w:num w:numId="11">
    <w:abstractNumId w:val="10"/>
  </w:num>
  <w:num w:numId="12">
    <w:abstractNumId w:val="7"/>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BB"/>
    <w:rsid w:val="000E753A"/>
    <w:rsid w:val="001F1EBD"/>
    <w:rsid w:val="00292380"/>
    <w:rsid w:val="003A3723"/>
    <w:rsid w:val="0062517F"/>
    <w:rsid w:val="00A26307"/>
    <w:rsid w:val="00AC3DC5"/>
    <w:rsid w:val="00B2327C"/>
    <w:rsid w:val="00CB33ED"/>
    <w:rsid w:val="00F702BB"/>
    <w:rsid w:val="00FD4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EF95"/>
  <w15:chartTrackingRefBased/>
  <w15:docId w15:val="{9B75504A-E21C-A347-8085-685D7340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2BB"/>
    <w:rPr>
      <w:rFonts w:ascii="Arial" w:hAnsi="Arial" w:cs="Times New Roman"/>
      <w:sz w:val="22"/>
      <w:szCs w:val="22"/>
    </w:rPr>
  </w:style>
  <w:style w:type="paragraph" w:styleId="Heading1">
    <w:name w:val="heading 1"/>
    <w:aliases w:val="TSB Headings"/>
    <w:basedOn w:val="ListParagraph"/>
    <w:next w:val="Normal"/>
    <w:link w:val="Heading1Char"/>
    <w:autoRedefine/>
    <w:uiPriority w:val="9"/>
    <w:qFormat/>
    <w:rsid w:val="00F702BB"/>
    <w:pPr>
      <w:numPr>
        <w:numId w:val="14"/>
      </w:numPr>
      <w:ind w:left="993" w:hanging="993"/>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F702BB"/>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F702BB"/>
    <w:pPr>
      <w:keepNext/>
      <w:keepLines/>
      <w:numPr>
        <w:ilvl w:val="2"/>
        <w:numId w:val="1"/>
      </w:numPr>
      <w:spacing w:before="20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702BB"/>
    <w:pPr>
      <w:keepNext/>
      <w:keepLines/>
      <w:numPr>
        <w:ilvl w:val="3"/>
        <w:numId w:val="1"/>
      </w:numPr>
      <w:spacing w:before="20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702BB"/>
    <w:pPr>
      <w:keepNext/>
      <w:keepLines/>
      <w:numPr>
        <w:ilvl w:val="4"/>
        <w:numId w:val="1"/>
      </w:numPr>
      <w:spacing w:before="20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702BB"/>
    <w:pPr>
      <w:keepNext/>
      <w:keepLines/>
      <w:numPr>
        <w:ilvl w:val="5"/>
        <w:numId w:val="1"/>
      </w:numPr>
      <w:spacing w:before="20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702BB"/>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02BB"/>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702BB"/>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F702B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F702BB"/>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F702BB"/>
    <w:rPr>
      <w:rFonts w:asciiTheme="majorHAnsi" w:eastAsiaTheme="majorEastAsia" w:hAnsiTheme="majorHAnsi" w:cstheme="majorBidi"/>
      <w:b/>
      <w:bCs/>
      <w:color w:val="4472C4" w:themeColor="accent1"/>
      <w:sz w:val="22"/>
      <w:szCs w:val="22"/>
    </w:rPr>
  </w:style>
  <w:style w:type="character" w:customStyle="1" w:styleId="Heading4Char">
    <w:name w:val="Heading 4 Char"/>
    <w:basedOn w:val="DefaultParagraphFont"/>
    <w:link w:val="Heading4"/>
    <w:uiPriority w:val="9"/>
    <w:semiHidden/>
    <w:rsid w:val="00F702BB"/>
    <w:rPr>
      <w:rFonts w:asciiTheme="majorHAnsi" w:eastAsiaTheme="majorEastAsia" w:hAnsiTheme="majorHAnsi" w:cstheme="majorBidi"/>
      <w:b/>
      <w:bCs/>
      <w:i/>
      <w:iCs/>
      <w:color w:val="4472C4" w:themeColor="accent1"/>
      <w:sz w:val="22"/>
      <w:szCs w:val="22"/>
    </w:rPr>
  </w:style>
  <w:style w:type="character" w:customStyle="1" w:styleId="Heading5Char">
    <w:name w:val="Heading 5 Char"/>
    <w:basedOn w:val="DefaultParagraphFont"/>
    <w:link w:val="Heading5"/>
    <w:uiPriority w:val="9"/>
    <w:semiHidden/>
    <w:rsid w:val="00F702BB"/>
    <w:rPr>
      <w:rFonts w:asciiTheme="majorHAnsi" w:eastAsiaTheme="majorEastAsia" w:hAnsiTheme="majorHAnsi" w:cstheme="majorBidi"/>
      <w:color w:val="1F3763" w:themeColor="accent1" w:themeShade="7F"/>
      <w:sz w:val="22"/>
      <w:szCs w:val="22"/>
    </w:rPr>
  </w:style>
  <w:style w:type="character" w:customStyle="1" w:styleId="Heading6Char">
    <w:name w:val="Heading 6 Char"/>
    <w:basedOn w:val="DefaultParagraphFont"/>
    <w:link w:val="Heading6"/>
    <w:uiPriority w:val="9"/>
    <w:semiHidden/>
    <w:rsid w:val="00F702BB"/>
    <w:rPr>
      <w:rFonts w:asciiTheme="majorHAnsi" w:eastAsiaTheme="majorEastAsia" w:hAnsiTheme="majorHAnsi" w:cstheme="majorBidi"/>
      <w:i/>
      <w:iCs/>
      <w:color w:val="1F3763" w:themeColor="accent1" w:themeShade="7F"/>
      <w:sz w:val="22"/>
      <w:szCs w:val="22"/>
    </w:rPr>
  </w:style>
  <w:style w:type="character" w:customStyle="1" w:styleId="Heading7Char">
    <w:name w:val="Heading 7 Char"/>
    <w:basedOn w:val="DefaultParagraphFont"/>
    <w:link w:val="Heading7"/>
    <w:uiPriority w:val="9"/>
    <w:semiHidden/>
    <w:rsid w:val="00F702BB"/>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F702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702BB"/>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F702BB"/>
    <w:pPr>
      <w:spacing w:after="200" w:line="276" w:lineRule="auto"/>
      <w:ind w:left="720"/>
      <w:contextualSpacing/>
    </w:pPr>
    <w:rPr>
      <w:rFonts w:asciiTheme="minorHAnsi" w:hAnsiTheme="minorHAnsi" w:cstheme="minorBidi"/>
    </w:rPr>
  </w:style>
  <w:style w:type="paragraph" w:styleId="Footer">
    <w:name w:val="footer"/>
    <w:basedOn w:val="Normal"/>
    <w:link w:val="FooterChar"/>
    <w:uiPriority w:val="99"/>
    <w:unhideWhenUsed/>
    <w:rsid w:val="00F702BB"/>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F702BB"/>
    <w:rPr>
      <w:sz w:val="22"/>
      <w:szCs w:val="22"/>
    </w:rPr>
  </w:style>
  <w:style w:type="character" w:styleId="Hyperlink">
    <w:name w:val="Hyperlink"/>
    <w:basedOn w:val="DefaultParagraphFont"/>
    <w:uiPriority w:val="99"/>
    <w:unhideWhenUsed/>
    <w:rsid w:val="00F702BB"/>
    <w:rPr>
      <w:color w:val="0000FF"/>
      <w:u w:val="single"/>
    </w:rPr>
  </w:style>
  <w:style w:type="numbering" w:customStyle="1" w:styleId="Style1">
    <w:name w:val="Style1"/>
    <w:basedOn w:val="NoList"/>
    <w:uiPriority w:val="99"/>
    <w:rsid w:val="00F702BB"/>
    <w:pPr>
      <w:numPr>
        <w:numId w:val="2"/>
      </w:numPr>
    </w:pPr>
  </w:style>
  <w:style w:type="paragraph" w:customStyle="1" w:styleId="TSB-Level1Numbers">
    <w:name w:val="TSB - Level 1 Numbers"/>
    <w:basedOn w:val="Heading1"/>
    <w:link w:val="TSB-Level1NumbersChar"/>
    <w:qFormat/>
    <w:rsid w:val="00F702BB"/>
    <w:pPr>
      <w:numPr>
        <w:ilvl w:val="1"/>
        <w:numId w:val="3"/>
      </w:numPr>
      <w:ind w:left="1480" w:hanging="482"/>
      <w:contextualSpacing w:val="0"/>
    </w:pPr>
    <w:rPr>
      <w:rFonts w:cstheme="minorHAnsi"/>
      <w:b w:val="0"/>
    </w:rPr>
  </w:style>
  <w:style w:type="paragraph" w:customStyle="1" w:styleId="TSB-PolicyBullets">
    <w:name w:val="TSB - Policy Bullets"/>
    <w:basedOn w:val="ListParagraph"/>
    <w:link w:val="TSB-PolicyBulletsChar"/>
    <w:autoRedefine/>
    <w:qFormat/>
    <w:rsid w:val="00F702BB"/>
    <w:pPr>
      <w:numPr>
        <w:numId w:val="4"/>
      </w:numPr>
      <w:spacing w:before="200"/>
      <w:ind w:left="1491" w:hanging="73"/>
    </w:pPr>
  </w:style>
  <w:style w:type="paragraph" w:customStyle="1" w:styleId="TSB-Level2Numbers">
    <w:name w:val="TSB - Level 2 Numbers"/>
    <w:basedOn w:val="TSB-Level1Numbers"/>
    <w:autoRedefine/>
    <w:qFormat/>
    <w:rsid w:val="00F702BB"/>
    <w:pPr>
      <w:numPr>
        <w:ilvl w:val="2"/>
      </w:numPr>
      <w:tabs>
        <w:tab w:val="num" w:pos="360"/>
      </w:tabs>
      <w:ind w:left="2223" w:hanging="998"/>
    </w:pPr>
  </w:style>
  <w:style w:type="character" w:customStyle="1" w:styleId="ListParagraphChar">
    <w:name w:val="List Paragraph Char"/>
    <w:basedOn w:val="DefaultParagraphFont"/>
    <w:link w:val="ListParagraph"/>
    <w:uiPriority w:val="34"/>
    <w:rsid w:val="00F702BB"/>
    <w:rPr>
      <w:sz w:val="22"/>
      <w:szCs w:val="22"/>
    </w:rPr>
  </w:style>
  <w:style w:type="character" w:customStyle="1" w:styleId="TSB-PolicyBulletsChar">
    <w:name w:val="TSB - Policy Bullets Char"/>
    <w:basedOn w:val="ListParagraphChar"/>
    <w:link w:val="TSB-PolicyBullets"/>
    <w:rsid w:val="00F702BB"/>
    <w:rPr>
      <w:sz w:val="22"/>
      <w:szCs w:val="22"/>
    </w:rPr>
  </w:style>
  <w:style w:type="character" w:customStyle="1" w:styleId="TSB-Level1NumbersChar">
    <w:name w:val="TSB - Level 1 Numbers Char"/>
    <w:basedOn w:val="Heading1Char"/>
    <w:link w:val="TSB-Level1Numbers"/>
    <w:rsid w:val="00F702BB"/>
    <w:rPr>
      <w:rFonts w:asciiTheme="majorHAnsi" w:hAnsiTheme="majorHAnsi" w:cstheme="minorHAnsi"/>
      <w:b w:val="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5" ma:contentTypeDescription="Create a new document." ma:contentTypeScope="" ma:versionID="37b303cc5d185c74e7ee944fa7caf262">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00a3751df5dd86a6dcbaf4568d4c27e4"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5854C7-EEF5-4D5D-8532-4972B8DC1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8F280-95B2-4E09-8F05-96F8E9B330CB}">
  <ds:schemaRefs>
    <ds:schemaRef ds:uri="http://schemas.microsoft.com/sharepoint/v3/contenttype/forms"/>
  </ds:schemaRefs>
</ds:datastoreItem>
</file>

<file path=customXml/itemProps3.xml><?xml version="1.0" encoding="utf-8"?>
<ds:datastoreItem xmlns:ds="http://schemas.openxmlformats.org/officeDocument/2006/customXml" ds:itemID="{1861C961-4083-46B3-B918-81769C74C525}">
  <ds:schemaRefs>
    <ds:schemaRef ds:uri="6ffc061d-08ad-4b4f-9b69-f600ee865176"/>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2568f8c5-1da4-4f18-8665-1ff4646d0943"/>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Ferguson</dc:creator>
  <cp:keywords/>
  <dc:description/>
  <cp:lastModifiedBy>Bishop Lonsdale Head</cp:lastModifiedBy>
  <cp:revision>2</cp:revision>
  <dcterms:created xsi:type="dcterms:W3CDTF">2023-09-14T09:05:00Z</dcterms:created>
  <dcterms:modified xsi:type="dcterms:W3CDTF">2023-09-14T09:05:00Z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